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96" w:type="dxa"/>
        <w:tblLook w:val="04A0" w:firstRow="1" w:lastRow="0" w:firstColumn="1" w:lastColumn="0" w:noHBand="0" w:noVBand="1"/>
      </w:tblPr>
      <w:tblGrid>
        <w:gridCol w:w="1843"/>
        <w:gridCol w:w="7353"/>
      </w:tblGrid>
      <w:tr w:rsidR="00D406A8" w:rsidTr="00012534">
        <w:tc>
          <w:tcPr>
            <w:tcW w:w="1843" w:type="dxa"/>
            <w:vAlign w:val="center"/>
            <w:hideMark/>
          </w:tcPr>
          <w:p w:rsidR="00D406A8" w:rsidRPr="00012534" w:rsidRDefault="00D406A8">
            <w:pPr>
              <w:spacing w:line="360" w:lineRule="auto"/>
              <w:rPr>
                <w:rFonts w:ascii="Arial Narrow" w:hAnsi="Arial Narrow"/>
                <w:b/>
              </w:rPr>
            </w:pPr>
            <w:bookmarkStart w:id="0" w:name="_GoBack"/>
            <w:bookmarkEnd w:id="0"/>
          </w:p>
        </w:tc>
        <w:tc>
          <w:tcPr>
            <w:tcW w:w="7353" w:type="dxa"/>
            <w:vAlign w:val="center"/>
            <w:hideMark/>
          </w:tcPr>
          <w:p w:rsidR="00D406A8" w:rsidRPr="00012534" w:rsidRDefault="004244A5">
            <w:pPr>
              <w:pStyle w:val="Heading2"/>
              <w:rPr>
                <w:sz w:val="24"/>
              </w:rPr>
            </w:pPr>
            <w:r>
              <w:rPr>
                <w:sz w:val="24"/>
              </w:rPr>
              <w:t xml:space="preserve">Daft </w:t>
            </w:r>
            <w:r w:rsidR="00012534" w:rsidRPr="00012534">
              <w:rPr>
                <w:sz w:val="24"/>
              </w:rPr>
              <w:t xml:space="preserve">Minutes </w:t>
            </w:r>
            <w:r w:rsidR="00012534">
              <w:rPr>
                <w:sz w:val="24"/>
              </w:rPr>
              <w:t xml:space="preserve">- </w:t>
            </w:r>
            <w:r w:rsidR="00D406A8" w:rsidRPr="00012534">
              <w:rPr>
                <w:sz w:val="24"/>
              </w:rPr>
              <w:t>NFEC COUNCIL MEETING</w:t>
            </w:r>
            <w:r w:rsidR="00B1529E" w:rsidRPr="00012534">
              <w:rPr>
                <w:sz w:val="24"/>
              </w:rPr>
              <w:t xml:space="preserve"> </w:t>
            </w:r>
            <w:r w:rsidR="00012534">
              <w:rPr>
                <w:b w:val="0"/>
                <w:noProof/>
                <w:sz w:val="24"/>
                <w:lang w:eastAsia="en-GB"/>
              </w:rPr>
              <w:t xml:space="preserve">  </w:t>
            </w:r>
            <w:r w:rsidR="00012534" w:rsidRPr="00012534">
              <w:rPr>
                <w:b w:val="0"/>
                <w:noProof/>
                <w:sz w:val="24"/>
                <w:lang w:eastAsia="en-GB"/>
              </w:rPr>
              <w:t xml:space="preserve">    </w:t>
            </w:r>
            <w:r w:rsidR="00012534" w:rsidRPr="00012534">
              <w:rPr>
                <w:b w:val="0"/>
                <w:noProof/>
                <w:sz w:val="24"/>
                <w:lang w:eastAsia="en-GB"/>
              </w:rPr>
              <w:drawing>
                <wp:inline distT="0" distB="0" distL="0" distR="0" wp14:anchorId="5547BF76" wp14:editId="3C88E590">
                  <wp:extent cx="1640086" cy="1381125"/>
                  <wp:effectExtent l="0" t="0" r="0" b="0"/>
                  <wp:docPr id="1" name="Picture 1" descr="nfec_logo_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ec_logo_01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0086" cy="1381125"/>
                          </a:xfrm>
                          <a:prstGeom prst="rect">
                            <a:avLst/>
                          </a:prstGeom>
                          <a:noFill/>
                          <a:ln>
                            <a:noFill/>
                          </a:ln>
                        </pic:spPr>
                      </pic:pic>
                    </a:graphicData>
                  </a:graphic>
                </wp:inline>
              </w:drawing>
            </w:r>
          </w:p>
          <w:p w:rsidR="00D406A8" w:rsidRPr="00012534" w:rsidRDefault="00D406A8">
            <w:pPr>
              <w:pStyle w:val="Heading2"/>
              <w:rPr>
                <w:sz w:val="24"/>
              </w:rPr>
            </w:pPr>
            <w:r w:rsidRPr="00012534">
              <w:rPr>
                <w:sz w:val="24"/>
              </w:rPr>
              <w:t>FRIDAY 7</w:t>
            </w:r>
            <w:r w:rsidRPr="00012534">
              <w:rPr>
                <w:sz w:val="24"/>
                <w:vertAlign w:val="superscript"/>
              </w:rPr>
              <w:t>th</w:t>
            </w:r>
            <w:r w:rsidRPr="00012534">
              <w:rPr>
                <w:sz w:val="24"/>
              </w:rPr>
              <w:t xml:space="preserve"> June 2013</w:t>
            </w:r>
          </w:p>
          <w:p w:rsidR="00D406A8" w:rsidRPr="00012534" w:rsidRDefault="00D406A8">
            <w:pPr>
              <w:spacing w:line="360" w:lineRule="auto"/>
              <w:rPr>
                <w:rFonts w:ascii="Arial Narrow" w:hAnsi="Arial Narrow"/>
                <w:b/>
                <w:color w:val="5F5F5F"/>
              </w:rPr>
            </w:pPr>
            <w:r w:rsidRPr="00012534">
              <w:rPr>
                <w:rFonts w:ascii="Arial Narrow" w:hAnsi="Arial Narrow"/>
                <w:b/>
                <w:color w:val="5F5F5F"/>
              </w:rPr>
              <w:t>ECUK  OFFICES - LONDON</w:t>
            </w:r>
          </w:p>
        </w:tc>
      </w:tr>
    </w:tbl>
    <w:p w:rsidR="00D406A8" w:rsidRDefault="00D406A8" w:rsidP="00D406A8">
      <w:pPr>
        <w:pStyle w:val="Heading5"/>
      </w:pPr>
    </w:p>
    <w:p w:rsidR="00D406A8" w:rsidRPr="008130E7" w:rsidRDefault="00012534" w:rsidP="00012534">
      <w:pPr>
        <w:pStyle w:val="Heading5"/>
        <w:ind w:firstLine="851"/>
        <w:rPr>
          <w:sz w:val="24"/>
          <w:szCs w:val="24"/>
        </w:rPr>
      </w:pPr>
      <w:r>
        <w:rPr>
          <w:sz w:val="24"/>
          <w:szCs w:val="24"/>
        </w:rPr>
        <w:t xml:space="preserve">     </w:t>
      </w:r>
      <w:r w:rsidR="008130E7">
        <w:rPr>
          <w:sz w:val="24"/>
          <w:szCs w:val="24"/>
        </w:rPr>
        <w:t>Attendees</w:t>
      </w:r>
    </w:p>
    <w:tbl>
      <w:tblPr>
        <w:tblW w:w="10774" w:type="dxa"/>
        <w:tblInd w:w="-836" w:type="dxa"/>
        <w:tblLayout w:type="fixed"/>
        <w:tblCellMar>
          <w:left w:w="0" w:type="dxa"/>
          <w:right w:w="0" w:type="dxa"/>
        </w:tblCellMar>
        <w:tblLook w:val="04A0" w:firstRow="1" w:lastRow="0" w:firstColumn="1" w:lastColumn="0" w:noHBand="0" w:noVBand="1"/>
      </w:tblPr>
      <w:tblGrid>
        <w:gridCol w:w="3970"/>
        <w:gridCol w:w="6804"/>
      </w:tblGrid>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color w:val="000000" w:themeColor="text1"/>
                <w:lang w:val="en-US"/>
              </w:rPr>
            </w:pPr>
            <w:r>
              <w:rPr>
                <w:color w:val="000000" w:themeColor="text1"/>
                <w:lang w:val="en-US"/>
              </w:rPr>
              <w:t>Ben Jones</w:t>
            </w:r>
          </w:p>
        </w:tc>
        <w:tc>
          <w:tcPr>
            <w:tcW w:w="6804" w:type="dxa"/>
            <w:vAlign w:val="center"/>
            <w:hideMark/>
          </w:tcPr>
          <w:p w:rsidR="008130E7" w:rsidRDefault="008130E7" w:rsidP="00012534">
            <w:pPr>
              <w:ind w:left="1134"/>
              <w:jc w:val="both"/>
              <w:rPr>
                <w:color w:val="000000" w:themeColor="text1"/>
              </w:rPr>
            </w:pPr>
            <w:r>
              <w:rPr>
                <w:color w:val="000000" w:themeColor="text1"/>
              </w:rPr>
              <w:t>Engineering Council</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color w:val="000000" w:themeColor="text1"/>
                <w:lang w:val="en-US"/>
              </w:rPr>
            </w:pPr>
            <w:r>
              <w:rPr>
                <w:color w:val="000000" w:themeColor="text1"/>
                <w:lang w:val="en-US"/>
              </w:rPr>
              <w:t>Paul Fletcher</w:t>
            </w:r>
          </w:p>
        </w:tc>
        <w:tc>
          <w:tcPr>
            <w:tcW w:w="6804" w:type="dxa"/>
            <w:vAlign w:val="center"/>
            <w:hideMark/>
          </w:tcPr>
          <w:p w:rsidR="008130E7" w:rsidRDefault="008130E7" w:rsidP="00012534">
            <w:pPr>
              <w:ind w:left="1134"/>
              <w:jc w:val="both"/>
              <w:rPr>
                <w:color w:val="000000" w:themeColor="text1"/>
              </w:rPr>
            </w:pPr>
            <w:r>
              <w:rPr>
                <w:color w:val="000000" w:themeColor="text1"/>
              </w:rPr>
              <w:t>Engineering Council</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rFonts w:eastAsia="Arial Unicode MS"/>
                <w:color w:val="000000" w:themeColor="text1"/>
              </w:rPr>
            </w:pPr>
            <w:r>
              <w:rPr>
                <w:rFonts w:eastAsia="Arial Unicode MS"/>
                <w:color w:val="000000" w:themeColor="text1"/>
              </w:rPr>
              <w:t>Bryony Leonard</w:t>
            </w:r>
          </w:p>
        </w:tc>
        <w:tc>
          <w:tcPr>
            <w:tcW w:w="6804" w:type="dxa"/>
            <w:vAlign w:val="center"/>
            <w:hideMark/>
          </w:tcPr>
          <w:p w:rsidR="008130E7" w:rsidRDefault="008130E7" w:rsidP="00012534">
            <w:pPr>
              <w:ind w:left="1134"/>
              <w:jc w:val="both"/>
              <w:rPr>
                <w:rFonts w:eastAsia="Arial Unicode MS"/>
                <w:color w:val="000000" w:themeColor="text1"/>
              </w:rPr>
            </w:pPr>
            <w:r>
              <w:rPr>
                <w:rFonts w:eastAsia="Arial Unicode MS"/>
                <w:color w:val="000000" w:themeColor="text1"/>
              </w:rPr>
              <w:t>Pearson/Edexcel</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rFonts w:eastAsia="Arial Unicode MS"/>
                <w:color w:val="000000" w:themeColor="text1"/>
              </w:rPr>
            </w:pPr>
            <w:r>
              <w:rPr>
                <w:rFonts w:eastAsia="Arial Unicode MS"/>
                <w:color w:val="000000" w:themeColor="text1"/>
              </w:rPr>
              <w:t>John Lockey</w:t>
            </w:r>
          </w:p>
        </w:tc>
        <w:tc>
          <w:tcPr>
            <w:tcW w:w="6804" w:type="dxa"/>
            <w:vAlign w:val="center"/>
            <w:hideMark/>
          </w:tcPr>
          <w:p w:rsidR="008130E7" w:rsidRDefault="008130E7" w:rsidP="00012534">
            <w:pPr>
              <w:ind w:left="1134"/>
              <w:jc w:val="both"/>
              <w:rPr>
                <w:rFonts w:eastAsia="Arial Unicode MS"/>
                <w:color w:val="000000" w:themeColor="text1"/>
              </w:rPr>
            </w:pPr>
            <w:r>
              <w:rPr>
                <w:rFonts w:eastAsia="Arial Unicode MS"/>
                <w:color w:val="000000" w:themeColor="text1"/>
              </w:rPr>
              <w:t>NFEC Director</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rFonts w:eastAsia="Arial Unicode MS"/>
                <w:color w:val="000000" w:themeColor="text1"/>
              </w:rPr>
            </w:pPr>
            <w:r>
              <w:rPr>
                <w:rFonts w:eastAsia="Arial Unicode MS"/>
                <w:color w:val="000000" w:themeColor="text1"/>
              </w:rPr>
              <w:t>Anil Kumar</w:t>
            </w:r>
          </w:p>
        </w:tc>
        <w:tc>
          <w:tcPr>
            <w:tcW w:w="6804" w:type="dxa"/>
            <w:vAlign w:val="center"/>
            <w:hideMark/>
          </w:tcPr>
          <w:p w:rsidR="008130E7" w:rsidRDefault="008130E7" w:rsidP="00012534">
            <w:pPr>
              <w:ind w:left="1134"/>
              <w:jc w:val="both"/>
              <w:rPr>
                <w:rFonts w:eastAsia="Arial Unicode MS"/>
                <w:color w:val="000000" w:themeColor="text1"/>
              </w:rPr>
            </w:pPr>
            <w:r>
              <w:rPr>
                <w:rFonts w:eastAsia="Arial Unicode MS"/>
                <w:color w:val="000000" w:themeColor="text1"/>
              </w:rPr>
              <w:t>Engineering UK</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rFonts w:eastAsia="Arial Unicode MS"/>
                <w:color w:val="000000" w:themeColor="text1"/>
              </w:rPr>
            </w:pPr>
            <w:r>
              <w:rPr>
                <w:rFonts w:eastAsia="Arial Unicode MS"/>
                <w:color w:val="000000" w:themeColor="text1"/>
              </w:rPr>
              <w:t>Bob Clarke</w:t>
            </w:r>
          </w:p>
        </w:tc>
        <w:tc>
          <w:tcPr>
            <w:tcW w:w="6804" w:type="dxa"/>
            <w:vAlign w:val="center"/>
            <w:hideMark/>
          </w:tcPr>
          <w:p w:rsidR="008130E7" w:rsidRDefault="008130E7" w:rsidP="00012534">
            <w:pPr>
              <w:ind w:left="1134"/>
              <w:jc w:val="both"/>
              <w:rPr>
                <w:rFonts w:eastAsia="Arial Unicode MS"/>
                <w:color w:val="000000" w:themeColor="text1"/>
              </w:rPr>
            </w:pPr>
            <w:r>
              <w:rPr>
                <w:rFonts w:eastAsia="Arial Unicode MS"/>
                <w:color w:val="000000" w:themeColor="text1"/>
              </w:rPr>
              <w:t xml:space="preserve">NFEC Director, </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rFonts w:eastAsia="Arial Unicode MS"/>
                <w:color w:val="000000" w:themeColor="text1"/>
              </w:rPr>
            </w:pPr>
            <w:r>
              <w:rPr>
                <w:rFonts w:eastAsia="Arial Unicode MS"/>
                <w:color w:val="000000" w:themeColor="text1"/>
              </w:rPr>
              <w:t>Peter Swindlehurst</w:t>
            </w:r>
          </w:p>
        </w:tc>
        <w:tc>
          <w:tcPr>
            <w:tcW w:w="6804" w:type="dxa"/>
            <w:vAlign w:val="center"/>
            <w:hideMark/>
          </w:tcPr>
          <w:p w:rsidR="008130E7" w:rsidRPr="00D406A8" w:rsidRDefault="008130E7" w:rsidP="00012534">
            <w:pPr>
              <w:ind w:left="1134"/>
              <w:jc w:val="both"/>
              <w:rPr>
                <w:rFonts w:eastAsia="Arial Unicode MS"/>
              </w:rPr>
            </w:pPr>
            <w:r w:rsidRPr="00D406A8">
              <w:rPr>
                <w:rFonts w:eastAsia="Arial Unicode MS"/>
              </w:rPr>
              <w:t>UK IPG</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rFonts w:eastAsia="Arial Unicode MS"/>
                <w:color w:val="000000" w:themeColor="text1"/>
              </w:rPr>
            </w:pPr>
            <w:r>
              <w:rPr>
                <w:rFonts w:eastAsia="Arial Unicode MS"/>
                <w:color w:val="000000" w:themeColor="text1"/>
              </w:rPr>
              <w:t>Mike Bristow</w:t>
            </w:r>
          </w:p>
        </w:tc>
        <w:tc>
          <w:tcPr>
            <w:tcW w:w="6804" w:type="dxa"/>
            <w:vAlign w:val="center"/>
            <w:hideMark/>
          </w:tcPr>
          <w:p w:rsidR="008130E7" w:rsidRPr="00D406A8" w:rsidRDefault="008130E7" w:rsidP="00012534">
            <w:pPr>
              <w:ind w:left="1134"/>
              <w:jc w:val="both"/>
              <w:rPr>
                <w:rFonts w:eastAsia="Arial Unicode MS"/>
              </w:rPr>
            </w:pPr>
            <w:r w:rsidRPr="00D406A8">
              <w:rPr>
                <w:rFonts w:eastAsia="Arial Unicode MS"/>
              </w:rPr>
              <w:t>NFEC Consultant</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rFonts w:eastAsia="Arial Unicode MS"/>
                <w:color w:val="000000" w:themeColor="text1"/>
              </w:rPr>
            </w:pPr>
            <w:r>
              <w:rPr>
                <w:rFonts w:eastAsia="Arial Unicode MS"/>
                <w:color w:val="000000" w:themeColor="text1"/>
              </w:rPr>
              <w:t>Jas Sall</w:t>
            </w:r>
          </w:p>
        </w:tc>
        <w:tc>
          <w:tcPr>
            <w:tcW w:w="6804" w:type="dxa"/>
            <w:vAlign w:val="center"/>
            <w:hideMark/>
          </w:tcPr>
          <w:p w:rsidR="008130E7" w:rsidRDefault="008130E7" w:rsidP="00012534">
            <w:pPr>
              <w:ind w:left="1134"/>
              <w:jc w:val="both"/>
              <w:rPr>
                <w:rFonts w:eastAsia="Arial Unicode MS"/>
                <w:color w:val="000000" w:themeColor="text1"/>
              </w:rPr>
            </w:pPr>
            <w:r>
              <w:rPr>
                <w:rFonts w:eastAsia="Arial Unicode MS"/>
                <w:color w:val="000000" w:themeColor="text1"/>
              </w:rPr>
              <w:t>EAL</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rFonts w:eastAsia="Arial Unicode MS"/>
              </w:rPr>
            </w:pPr>
            <w:r>
              <w:rPr>
                <w:rFonts w:eastAsia="Arial Unicode MS"/>
              </w:rPr>
              <w:t>Andrew Hewison</w:t>
            </w:r>
          </w:p>
        </w:tc>
        <w:tc>
          <w:tcPr>
            <w:tcW w:w="6804" w:type="dxa"/>
            <w:vAlign w:val="center"/>
            <w:hideMark/>
          </w:tcPr>
          <w:p w:rsidR="008130E7" w:rsidRDefault="008130E7" w:rsidP="00012534">
            <w:pPr>
              <w:ind w:left="1134"/>
              <w:jc w:val="both"/>
              <w:rPr>
                <w:rFonts w:eastAsia="Arial Unicode MS"/>
              </w:rPr>
            </w:pPr>
            <w:r>
              <w:rPr>
                <w:rFonts w:eastAsia="Arial Unicode MS"/>
              </w:rPr>
              <w:t>City and Guilds</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rFonts w:eastAsia="Arial Unicode MS"/>
              </w:rPr>
            </w:pPr>
            <w:r>
              <w:rPr>
                <w:rFonts w:eastAsia="Arial Unicode MS"/>
              </w:rPr>
              <w:t>Robert Else</w:t>
            </w:r>
          </w:p>
        </w:tc>
        <w:tc>
          <w:tcPr>
            <w:tcW w:w="6804" w:type="dxa"/>
            <w:vAlign w:val="center"/>
            <w:hideMark/>
          </w:tcPr>
          <w:p w:rsidR="008130E7" w:rsidRDefault="008130E7" w:rsidP="00012534">
            <w:pPr>
              <w:ind w:left="1134"/>
              <w:jc w:val="both"/>
              <w:rPr>
                <w:rFonts w:eastAsia="Arial Unicode MS"/>
              </w:rPr>
            </w:pPr>
            <w:r>
              <w:rPr>
                <w:rFonts w:eastAsia="Arial Unicode MS"/>
              </w:rPr>
              <w:t>NFEC Regional Co-ordinator/ Central Sussex College</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rFonts w:eastAsia="Arial Unicode MS"/>
              </w:rPr>
            </w:pPr>
            <w:r>
              <w:rPr>
                <w:rFonts w:eastAsia="Arial Unicode MS"/>
              </w:rPr>
              <w:t>Alan Gray</w:t>
            </w:r>
          </w:p>
        </w:tc>
        <w:tc>
          <w:tcPr>
            <w:tcW w:w="6804" w:type="dxa"/>
            <w:vAlign w:val="center"/>
            <w:hideMark/>
          </w:tcPr>
          <w:p w:rsidR="008130E7" w:rsidRDefault="008130E7" w:rsidP="00012534">
            <w:pPr>
              <w:ind w:left="1134"/>
              <w:jc w:val="both"/>
              <w:rPr>
                <w:rFonts w:eastAsia="Arial Unicode MS"/>
              </w:rPr>
            </w:pPr>
            <w:r>
              <w:rPr>
                <w:rFonts w:eastAsia="Arial Unicode MS"/>
                <w:color w:val="000000" w:themeColor="text1"/>
              </w:rPr>
              <w:t>NFEC Director</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color w:val="000000" w:themeColor="text1"/>
              </w:rPr>
            </w:pPr>
            <w:r>
              <w:rPr>
                <w:color w:val="000000" w:themeColor="text1"/>
              </w:rPr>
              <w:t>Jon Gill</w:t>
            </w:r>
          </w:p>
        </w:tc>
        <w:tc>
          <w:tcPr>
            <w:tcW w:w="6804" w:type="dxa"/>
            <w:vAlign w:val="center"/>
            <w:hideMark/>
          </w:tcPr>
          <w:p w:rsidR="008130E7" w:rsidRDefault="008130E7" w:rsidP="00012534">
            <w:pPr>
              <w:ind w:left="1134"/>
              <w:jc w:val="both"/>
              <w:rPr>
                <w:rFonts w:eastAsia="Arial Unicode MS"/>
              </w:rPr>
            </w:pPr>
            <w:r>
              <w:rPr>
                <w:rFonts w:eastAsia="Arial Unicode MS"/>
              </w:rPr>
              <w:t>NFEC Director</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pPr>
            <w:r>
              <w:t>Warwick Hall</w:t>
            </w:r>
          </w:p>
        </w:tc>
        <w:tc>
          <w:tcPr>
            <w:tcW w:w="6804" w:type="dxa"/>
            <w:vAlign w:val="center"/>
            <w:hideMark/>
          </w:tcPr>
          <w:p w:rsidR="008130E7" w:rsidRDefault="008130E7" w:rsidP="00012534">
            <w:pPr>
              <w:ind w:left="1134"/>
              <w:jc w:val="both"/>
            </w:pPr>
            <w:r>
              <w:rPr>
                <w:rFonts w:eastAsia="Arial Unicode MS"/>
              </w:rPr>
              <w:t>NFEC Director</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pPr>
            <w:r>
              <w:t xml:space="preserve">Ian Carnell </w:t>
            </w:r>
          </w:p>
        </w:tc>
        <w:tc>
          <w:tcPr>
            <w:tcW w:w="6804" w:type="dxa"/>
            <w:vAlign w:val="center"/>
            <w:hideMark/>
          </w:tcPr>
          <w:p w:rsidR="008130E7" w:rsidRDefault="008130E7" w:rsidP="00012534">
            <w:pPr>
              <w:ind w:left="1134"/>
              <w:jc w:val="both"/>
            </w:pPr>
            <w:r>
              <w:t>SEMTA</w:t>
            </w:r>
          </w:p>
        </w:tc>
      </w:tr>
      <w:tr w:rsidR="008130E7" w:rsidTr="00012534">
        <w:trPr>
          <w:trHeight w:val="312"/>
        </w:trPr>
        <w:tc>
          <w:tcPr>
            <w:tcW w:w="3970" w:type="dxa"/>
            <w:noWrap/>
            <w:tcMar>
              <w:top w:w="15" w:type="dxa"/>
              <w:left w:w="15" w:type="dxa"/>
              <w:bottom w:w="0" w:type="dxa"/>
              <w:right w:w="15" w:type="dxa"/>
            </w:tcMar>
            <w:vAlign w:val="center"/>
          </w:tcPr>
          <w:p w:rsidR="008130E7" w:rsidRDefault="008130E7" w:rsidP="00012534">
            <w:pPr>
              <w:ind w:left="1134"/>
            </w:pPr>
          </w:p>
        </w:tc>
        <w:tc>
          <w:tcPr>
            <w:tcW w:w="6804" w:type="dxa"/>
            <w:vAlign w:val="center"/>
          </w:tcPr>
          <w:p w:rsidR="008130E7" w:rsidRDefault="008130E7" w:rsidP="00012534">
            <w:pPr>
              <w:ind w:left="1134"/>
              <w:jc w:val="both"/>
            </w:pPr>
          </w:p>
        </w:tc>
      </w:tr>
      <w:tr w:rsidR="008130E7" w:rsidTr="00012534">
        <w:trPr>
          <w:trHeight w:val="312"/>
        </w:trPr>
        <w:tc>
          <w:tcPr>
            <w:tcW w:w="3970" w:type="dxa"/>
            <w:noWrap/>
            <w:tcMar>
              <w:top w:w="15" w:type="dxa"/>
              <w:left w:w="15" w:type="dxa"/>
              <w:bottom w:w="0" w:type="dxa"/>
              <w:right w:w="15" w:type="dxa"/>
            </w:tcMar>
            <w:vAlign w:val="center"/>
            <w:hideMark/>
          </w:tcPr>
          <w:p w:rsidR="008130E7" w:rsidRPr="00D406A8" w:rsidRDefault="008130E7" w:rsidP="00012534">
            <w:pPr>
              <w:ind w:left="1134"/>
              <w:rPr>
                <w:rFonts w:eastAsia="Arial Unicode MS"/>
                <w:b/>
              </w:rPr>
            </w:pPr>
            <w:r w:rsidRPr="00D406A8">
              <w:rPr>
                <w:rFonts w:eastAsia="Arial Unicode MS"/>
                <w:b/>
              </w:rPr>
              <w:t>Apologies</w:t>
            </w:r>
          </w:p>
        </w:tc>
        <w:tc>
          <w:tcPr>
            <w:tcW w:w="6804" w:type="dxa"/>
            <w:vAlign w:val="center"/>
          </w:tcPr>
          <w:p w:rsidR="008130E7" w:rsidRDefault="008130E7" w:rsidP="00012534">
            <w:pPr>
              <w:ind w:left="1134"/>
              <w:jc w:val="both"/>
              <w:rPr>
                <w:rFonts w:eastAsia="Arial Unicode MS"/>
              </w:rPr>
            </w:pP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color w:val="000000" w:themeColor="text1"/>
              </w:rPr>
            </w:pPr>
            <w:r>
              <w:rPr>
                <w:color w:val="000000" w:themeColor="text1"/>
              </w:rPr>
              <w:t>Alan Mackrill</w:t>
            </w:r>
          </w:p>
        </w:tc>
        <w:tc>
          <w:tcPr>
            <w:tcW w:w="6804" w:type="dxa"/>
            <w:vAlign w:val="center"/>
            <w:hideMark/>
          </w:tcPr>
          <w:p w:rsidR="008130E7" w:rsidRDefault="008130E7" w:rsidP="00012534">
            <w:pPr>
              <w:ind w:left="1134"/>
              <w:jc w:val="both"/>
              <w:rPr>
                <w:rFonts w:eastAsia="Arial Unicode MS"/>
              </w:rPr>
            </w:pPr>
            <w:r>
              <w:rPr>
                <w:rFonts w:eastAsia="Arial Unicode MS"/>
              </w:rPr>
              <w:t>IMI Awards</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color w:val="000000" w:themeColor="text1"/>
              </w:rPr>
            </w:pPr>
            <w:r>
              <w:rPr>
                <w:color w:val="000000" w:themeColor="text1"/>
              </w:rPr>
              <w:t>Hilary Leevers</w:t>
            </w:r>
          </w:p>
        </w:tc>
        <w:tc>
          <w:tcPr>
            <w:tcW w:w="6804" w:type="dxa"/>
            <w:vAlign w:val="center"/>
            <w:hideMark/>
          </w:tcPr>
          <w:p w:rsidR="008130E7" w:rsidRDefault="008130E7" w:rsidP="00012534">
            <w:pPr>
              <w:ind w:left="1134"/>
              <w:jc w:val="both"/>
              <w:rPr>
                <w:rFonts w:eastAsia="Arial Unicode MS"/>
              </w:rPr>
            </w:pPr>
            <w:r>
              <w:rPr>
                <w:rFonts w:eastAsia="Arial Unicode MS"/>
              </w:rPr>
              <w:t>Wellcome uk</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color w:val="000000" w:themeColor="text1"/>
              </w:rPr>
            </w:pPr>
            <w:r>
              <w:rPr>
                <w:color w:val="000000" w:themeColor="text1"/>
              </w:rPr>
              <w:t>Elizabeth Bonfield</w:t>
            </w:r>
          </w:p>
        </w:tc>
        <w:tc>
          <w:tcPr>
            <w:tcW w:w="6804" w:type="dxa"/>
            <w:vAlign w:val="center"/>
            <w:hideMark/>
          </w:tcPr>
          <w:p w:rsidR="008130E7" w:rsidRDefault="008130E7" w:rsidP="00012534">
            <w:pPr>
              <w:ind w:left="1134"/>
              <w:jc w:val="both"/>
              <w:rPr>
                <w:rFonts w:eastAsia="Arial Unicode MS"/>
              </w:rPr>
            </w:pPr>
            <w:r>
              <w:rPr>
                <w:rFonts w:eastAsia="Arial Unicode MS"/>
              </w:rPr>
              <w:t>EAL</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color w:val="000000" w:themeColor="text1"/>
              </w:rPr>
            </w:pPr>
            <w:r>
              <w:rPr>
                <w:color w:val="000000" w:themeColor="text1"/>
              </w:rPr>
              <w:t>Vicky Elston</w:t>
            </w:r>
          </w:p>
        </w:tc>
        <w:tc>
          <w:tcPr>
            <w:tcW w:w="6804" w:type="dxa"/>
            <w:vAlign w:val="center"/>
            <w:hideMark/>
          </w:tcPr>
          <w:p w:rsidR="008130E7" w:rsidRDefault="008130E7" w:rsidP="00012534">
            <w:pPr>
              <w:ind w:left="1134"/>
              <w:jc w:val="both"/>
              <w:rPr>
                <w:rFonts w:eastAsia="Arial Unicode MS"/>
              </w:rPr>
            </w:pPr>
            <w:r>
              <w:rPr>
                <w:rFonts w:eastAsia="Arial Unicode MS"/>
              </w:rPr>
              <w:t>Engineering Professors’ Council</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color w:val="000000" w:themeColor="text1"/>
              </w:rPr>
            </w:pPr>
            <w:r>
              <w:rPr>
                <w:color w:val="000000" w:themeColor="text1"/>
              </w:rPr>
              <w:t>Richard Brooks</w:t>
            </w:r>
          </w:p>
        </w:tc>
        <w:tc>
          <w:tcPr>
            <w:tcW w:w="6804" w:type="dxa"/>
            <w:vAlign w:val="center"/>
            <w:hideMark/>
          </w:tcPr>
          <w:p w:rsidR="008130E7" w:rsidRDefault="008130E7" w:rsidP="00012534">
            <w:pPr>
              <w:ind w:left="1134"/>
              <w:jc w:val="both"/>
              <w:rPr>
                <w:rFonts w:eastAsia="Arial Unicode MS"/>
              </w:rPr>
            </w:pPr>
            <w:r>
              <w:rPr>
                <w:rFonts w:eastAsia="Arial Unicode MS"/>
              </w:rPr>
              <w:t>NFEC Director</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color w:val="000000" w:themeColor="text1"/>
              </w:rPr>
            </w:pPr>
            <w:r>
              <w:rPr>
                <w:color w:val="000000" w:themeColor="text1"/>
              </w:rPr>
              <w:t>Bob Millington</w:t>
            </w:r>
          </w:p>
        </w:tc>
        <w:tc>
          <w:tcPr>
            <w:tcW w:w="6804" w:type="dxa"/>
            <w:vAlign w:val="center"/>
            <w:hideMark/>
          </w:tcPr>
          <w:p w:rsidR="008130E7" w:rsidRDefault="008130E7" w:rsidP="00012534">
            <w:pPr>
              <w:ind w:left="1134"/>
              <w:jc w:val="both"/>
              <w:rPr>
                <w:rFonts w:eastAsia="Arial Unicode MS"/>
              </w:rPr>
            </w:pPr>
            <w:r>
              <w:rPr>
                <w:rFonts w:eastAsia="Arial Unicode MS"/>
              </w:rPr>
              <w:t>NFEC Director</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color w:val="000000" w:themeColor="text1"/>
              </w:rPr>
            </w:pPr>
            <w:r>
              <w:rPr>
                <w:color w:val="000000" w:themeColor="text1"/>
              </w:rPr>
              <w:t>Steve Jones</w:t>
            </w:r>
          </w:p>
        </w:tc>
        <w:tc>
          <w:tcPr>
            <w:tcW w:w="6804" w:type="dxa"/>
            <w:vAlign w:val="center"/>
            <w:hideMark/>
          </w:tcPr>
          <w:p w:rsidR="008130E7" w:rsidRDefault="008130E7" w:rsidP="00012534">
            <w:pPr>
              <w:ind w:left="1134"/>
              <w:jc w:val="both"/>
              <w:rPr>
                <w:rFonts w:eastAsia="Arial Unicode MS"/>
              </w:rPr>
            </w:pPr>
            <w:r>
              <w:rPr>
                <w:rFonts w:eastAsia="Arial Unicode MS"/>
              </w:rPr>
              <w:t>NFEC Regional Co-ordinator/ Telford College of Arts and Technology</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color w:val="000000" w:themeColor="text1"/>
              </w:rPr>
            </w:pPr>
            <w:r>
              <w:rPr>
                <w:color w:val="000000" w:themeColor="text1"/>
              </w:rPr>
              <w:t>Susan Kay</w:t>
            </w:r>
          </w:p>
        </w:tc>
        <w:tc>
          <w:tcPr>
            <w:tcW w:w="6804" w:type="dxa"/>
            <w:vAlign w:val="center"/>
            <w:hideMark/>
          </w:tcPr>
          <w:p w:rsidR="008130E7" w:rsidRDefault="008130E7" w:rsidP="00012534">
            <w:pPr>
              <w:ind w:left="1134"/>
              <w:jc w:val="both"/>
              <w:rPr>
                <w:rFonts w:eastAsia="Arial Unicode MS"/>
              </w:rPr>
            </w:pPr>
            <w:r>
              <w:rPr>
                <w:rFonts w:eastAsia="Arial Unicode MS"/>
              </w:rPr>
              <w:t>Engineering Professors’ Council</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color w:val="000000" w:themeColor="text1"/>
              </w:rPr>
            </w:pPr>
            <w:r>
              <w:rPr>
                <w:color w:val="000000" w:themeColor="text1"/>
              </w:rPr>
              <w:t>Graham Goodwin</w:t>
            </w:r>
          </w:p>
        </w:tc>
        <w:tc>
          <w:tcPr>
            <w:tcW w:w="6804" w:type="dxa"/>
            <w:vAlign w:val="center"/>
            <w:hideMark/>
          </w:tcPr>
          <w:p w:rsidR="008130E7" w:rsidRDefault="008130E7" w:rsidP="00012534">
            <w:pPr>
              <w:ind w:left="1134"/>
              <w:jc w:val="both"/>
              <w:rPr>
                <w:rFonts w:eastAsia="Arial Unicode MS"/>
              </w:rPr>
            </w:pPr>
            <w:r>
              <w:rPr>
                <w:rFonts w:eastAsia="Arial Unicode MS"/>
              </w:rPr>
              <w:t>City and Guilds</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color w:val="000000" w:themeColor="text1"/>
              </w:rPr>
            </w:pPr>
            <w:r>
              <w:rPr>
                <w:color w:val="000000" w:themeColor="text1"/>
              </w:rPr>
              <w:t>Dr Caroline Sudworth</w:t>
            </w:r>
          </w:p>
        </w:tc>
        <w:tc>
          <w:tcPr>
            <w:tcW w:w="6804" w:type="dxa"/>
            <w:vAlign w:val="center"/>
            <w:hideMark/>
          </w:tcPr>
          <w:p w:rsidR="008130E7" w:rsidRDefault="008130E7" w:rsidP="00012534">
            <w:pPr>
              <w:ind w:left="1134"/>
              <w:jc w:val="both"/>
              <w:rPr>
                <w:rFonts w:eastAsia="Arial Unicode MS"/>
                <w:color w:val="000000" w:themeColor="text1"/>
              </w:rPr>
            </w:pPr>
            <w:r>
              <w:rPr>
                <w:color w:val="000000" w:themeColor="text1"/>
              </w:rPr>
              <w:t>Engineering Council</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color w:val="000000" w:themeColor="text1"/>
              </w:rPr>
            </w:pPr>
            <w:r>
              <w:rPr>
                <w:color w:val="000000" w:themeColor="text1"/>
              </w:rPr>
              <w:t>Rob Gray</w:t>
            </w:r>
          </w:p>
        </w:tc>
        <w:tc>
          <w:tcPr>
            <w:tcW w:w="6804" w:type="dxa"/>
            <w:vAlign w:val="center"/>
            <w:hideMark/>
          </w:tcPr>
          <w:p w:rsidR="008130E7" w:rsidRDefault="008130E7" w:rsidP="00012534">
            <w:pPr>
              <w:ind w:left="1134"/>
              <w:jc w:val="both"/>
              <w:rPr>
                <w:rFonts w:eastAsia="Arial Unicode MS"/>
                <w:color w:val="000000" w:themeColor="text1"/>
              </w:rPr>
            </w:pPr>
            <w:r>
              <w:rPr>
                <w:rFonts w:eastAsia="Arial Unicode MS"/>
                <w:color w:val="000000" w:themeColor="text1"/>
              </w:rPr>
              <w:t>IMI Awards</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color w:val="000000" w:themeColor="text1"/>
              </w:rPr>
            </w:pPr>
            <w:r>
              <w:rPr>
                <w:color w:val="000000" w:themeColor="text1"/>
              </w:rPr>
              <w:t>John Crew</w:t>
            </w:r>
          </w:p>
        </w:tc>
        <w:tc>
          <w:tcPr>
            <w:tcW w:w="6804" w:type="dxa"/>
            <w:vAlign w:val="center"/>
            <w:hideMark/>
          </w:tcPr>
          <w:p w:rsidR="008130E7" w:rsidRDefault="008130E7" w:rsidP="00012534">
            <w:pPr>
              <w:ind w:left="1134"/>
              <w:jc w:val="both"/>
              <w:rPr>
                <w:rFonts w:eastAsia="Arial Unicode MS"/>
              </w:rPr>
            </w:pPr>
            <w:r>
              <w:rPr>
                <w:rFonts w:eastAsia="Arial Unicode MS"/>
              </w:rPr>
              <w:t>Edexcel</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color w:val="000000" w:themeColor="text1"/>
              </w:rPr>
            </w:pPr>
            <w:r>
              <w:rPr>
                <w:color w:val="000000" w:themeColor="text1"/>
              </w:rPr>
              <w:lastRenderedPageBreak/>
              <w:t>Lee Hopley</w:t>
            </w:r>
          </w:p>
        </w:tc>
        <w:tc>
          <w:tcPr>
            <w:tcW w:w="6804" w:type="dxa"/>
            <w:vAlign w:val="center"/>
            <w:hideMark/>
          </w:tcPr>
          <w:p w:rsidR="008130E7" w:rsidRDefault="008130E7" w:rsidP="00012534">
            <w:pPr>
              <w:ind w:left="1134"/>
              <w:jc w:val="both"/>
              <w:rPr>
                <w:rFonts w:eastAsia="Arial Unicode MS"/>
              </w:rPr>
            </w:pPr>
            <w:r>
              <w:rPr>
                <w:rFonts w:eastAsia="Arial Unicode MS"/>
              </w:rPr>
              <w:t>EEF</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color w:val="000000" w:themeColor="text1"/>
              </w:rPr>
            </w:pPr>
            <w:r>
              <w:rPr>
                <w:color w:val="000000" w:themeColor="text1"/>
              </w:rPr>
              <w:t>Martin Eatough</w:t>
            </w:r>
          </w:p>
        </w:tc>
        <w:tc>
          <w:tcPr>
            <w:tcW w:w="6804" w:type="dxa"/>
            <w:vAlign w:val="center"/>
            <w:hideMark/>
          </w:tcPr>
          <w:p w:rsidR="008130E7" w:rsidRDefault="008130E7" w:rsidP="00012534">
            <w:pPr>
              <w:ind w:left="1134"/>
              <w:rPr>
                <w:rFonts w:eastAsia="Arial Unicode MS"/>
              </w:rPr>
            </w:pPr>
            <w:r>
              <w:rPr>
                <w:rFonts w:eastAsia="Arial Unicode MS"/>
              </w:rPr>
              <w:t>ECITB</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color w:val="000000" w:themeColor="text1"/>
              </w:rPr>
            </w:pPr>
            <w:r>
              <w:rPr>
                <w:color w:val="000000" w:themeColor="text1"/>
              </w:rPr>
              <w:t>Phil Romain</w:t>
            </w:r>
          </w:p>
        </w:tc>
        <w:tc>
          <w:tcPr>
            <w:tcW w:w="6804" w:type="dxa"/>
            <w:vAlign w:val="center"/>
            <w:hideMark/>
          </w:tcPr>
          <w:p w:rsidR="008130E7" w:rsidRDefault="008130E7" w:rsidP="00012534">
            <w:pPr>
              <w:ind w:left="1134"/>
              <w:rPr>
                <w:rFonts w:eastAsia="Arial Unicode MS"/>
              </w:rPr>
            </w:pPr>
            <w:r>
              <w:rPr>
                <w:rFonts w:eastAsia="Arial Unicode MS"/>
              </w:rPr>
              <w:t>HMI</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color w:val="000000" w:themeColor="text1"/>
              </w:rPr>
            </w:pPr>
            <w:r>
              <w:rPr>
                <w:color w:val="000000" w:themeColor="text1"/>
              </w:rPr>
              <w:t>Robert Coombes</w:t>
            </w:r>
          </w:p>
        </w:tc>
        <w:tc>
          <w:tcPr>
            <w:tcW w:w="6804" w:type="dxa"/>
            <w:vAlign w:val="center"/>
            <w:hideMark/>
          </w:tcPr>
          <w:p w:rsidR="008130E7" w:rsidRDefault="008130E7" w:rsidP="00012534">
            <w:pPr>
              <w:ind w:left="1134"/>
              <w:rPr>
                <w:rFonts w:eastAsia="Arial Unicode MS"/>
              </w:rPr>
            </w:pPr>
            <w:r>
              <w:rPr>
                <w:rFonts w:eastAsia="Arial Unicode MS"/>
              </w:rPr>
              <w:t>NFEC Regional Co-ordinator/ Petroc</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color w:val="000000" w:themeColor="text1"/>
              </w:rPr>
            </w:pPr>
            <w:r>
              <w:rPr>
                <w:color w:val="000000" w:themeColor="text1"/>
              </w:rPr>
              <w:t>Matthew Lardi</w:t>
            </w:r>
          </w:p>
        </w:tc>
        <w:tc>
          <w:tcPr>
            <w:tcW w:w="6804" w:type="dxa"/>
            <w:vAlign w:val="center"/>
            <w:hideMark/>
          </w:tcPr>
          <w:p w:rsidR="008130E7" w:rsidRDefault="008130E7" w:rsidP="00012534">
            <w:pPr>
              <w:ind w:left="1134"/>
              <w:rPr>
                <w:rFonts w:eastAsia="Arial Unicode MS"/>
              </w:rPr>
            </w:pPr>
            <w:r>
              <w:rPr>
                <w:rFonts w:eastAsia="Arial Unicode MS"/>
              </w:rPr>
              <w:t>City and Guilds</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color w:val="000000" w:themeColor="text1"/>
              </w:rPr>
            </w:pPr>
            <w:r>
              <w:rPr>
                <w:color w:val="000000" w:themeColor="text1"/>
              </w:rPr>
              <w:t>Rhys Morgan</w:t>
            </w:r>
          </w:p>
        </w:tc>
        <w:tc>
          <w:tcPr>
            <w:tcW w:w="6804" w:type="dxa"/>
            <w:vAlign w:val="center"/>
            <w:hideMark/>
          </w:tcPr>
          <w:p w:rsidR="008130E7" w:rsidRDefault="008130E7" w:rsidP="00012534">
            <w:pPr>
              <w:ind w:left="1134"/>
              <w:rPr>
                <w:rFonts w:eastAsia="Arial Unicode MS"/>
              </w:rPr>
            </w:pPr>
            <w:r>
              <w:t>The Royal Academy of Engineering</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color w:val="000000" w:themeColor="text1"/>
              </w:rPr>
            </w:pPr>
            <w:r>
              <w:rPr>
                <w:color w:val="000000" w:themeColor="text1"/>
              </w:rPr>
              <w:t>Richard Green</w:t>
            </w:r>
          </w:p>
        </w:tc>
        <w:tc>
          <w:tcPr>
            <w:tcW w:w="6804" w:type="dxa"/>
            <w:vAlign w:val="center"/>
            <w:hideMark/>
          </w:tcPr>
          <w:p w:rsidR="008130E7" w:rsidRDefault="008130E7" w:rsidP="00012534">
            <w:pPr>
              <w:ind w:left="1134"/>
              <w:rPr>
                <w:rFonts w:eastAsia="Arial Unicode MS"/>
                <w:color w:val="000000" w:themeColor="text1"/>
              </w:rPr>
            </w:pPr>
            <w:r>
              <w:rPr>
                <w:bCs/>
                <w:color w:val="000000" w:themeColor="text1"/>
              </w:rPr>
              <w:t>The Design and Technology Association</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color w:val="000000" w:themeColor="text1"/>
              </w:rPr>
            </w:pPr>
            <w:r>
              <w:rPr>
                <w:color w:val="000000" w:themeColor="text1"/>
              </w:rPr>
              <w:t>Trevor Hill</w:t>
            </w:r>
          </w:p>
        </w:tc>
        <w:tc>
          <w:tcPr>
            <w:tcW w:w="6804" w:type="dxa"/>
            <w:vAlign w:val="center"/>
            <w:hideMark/>
          </w:tcPr>
          <w:p w:rsidR="008130E7" w:rsidRDefault="008130E7" w:rsidP="00012534">
            <w:pPr>
              <w:ind w:left="1134"/>
              <w:rPr>
                <w:rFonts w:eastAsia="Arial Unicode MS"/>
              </w:rPr>
            </w:pPr>
            <w:r>
              <w:rPr>
                <w:rFonts w:eastAsia="Arial Unicode MS"/>
              </w:rPr>
              <w:t>SummitSkills</w:t>
            </w:r>
          </w:p>
        </w:tc>
      </w:tr>
      <w:tr w:rsidR="008130E7" w:rsidTr="00012534">
        <w:trPr>
          <w:trHeight w:val="312"/>
        </w:trPr>
        <w:tc>
          <w:tcPr>
            <w:tcW w:w="3970" w:type="dxa"/>
            <w:noWrap/>
            <w:tcMar>
              <w:top w:w="15" w:type="dxa"/>
              <w:left w:w="15" w:type="dxa"/>
              <w:bottom w:w="0" w:type="dxa"/>
              <w:right w:w="15" w:type="dxa"/>
            </w:tcMar>
            <w:vAlign w:val="center"/>
            <w:hideMark/>
          </w:tcPr>
          <w:p w:rsidR="008130E7" w:rsidRDefault="008130E7" w:rsidP="00012534">
            <w:pPr>
              <w:ind w:left="1134"/>
              <w:rPr>
                <w:color w:val="000000" w:themeColor="text1"/>
              </w:rPr>
            </w:pPr>
            <w:r>
              <w:rPr>
                <w:color w:val="000000" w:themeColor="text1"/>
              </w:rPr>
              <w:t>Bob Busby</w:t>
            </w:r>
          </w:p>
        </w:tc>
        <w:tc>
          <w:tcPr>
            <w:tcW w:w="6804" w:type="dxa"/>
            <w:vAlign w:val="center"/>
            <w:hideMark/>
          </w:tcPr>
          <w:p w:rsidR="008130E7" w:rsidRDefault="008130E7" w:rsidP="00012534">
            <w:pPr>
              <w:ind w:left="1134"/>
              <w:rPr>
                <w:rFonts w:eastAsia="Arial Unicode MS"/>
              </w:rPr>
            </w:pPr>
            <w:r>
              <w:rPr>
                <w:rFonts w:eastAsia="Arial Unicode MS"/>
              </w:rPr>
              <w:t>OFSTED</w:t>
            </w:r>
          </w:p>
        </w:tc>
      </w:tr>
    </w:tbl>
    <w:p w:rsidR="0098019E" w:rsidRDefault="0098019E" w:rsidP="008130E7"/>
    <w:p w:rsidR="00030716" w:rsidRPr="00460FEF" w:rsidRDefault="00030716" w:rsidP="00030716">
      <w:pPr>
        <w:spacing w:before="29"/>
        <w:ind w:right="-20"/>
        <w:rPr>
          <w:rFonts w:ascii="Arial" w:hAnsi="Arial" w:cs="Arial"/>
          <w:sz w:val="21"/>
          <w:szCs w:val="21"/>
        </w:rPr>
      </w:pPr>
      <w:r w:rsidRPr="00460FEF">
        <w:rPr>
          <w:rFonts w:ascii="Arial" w:hAnsi="Arial" w:cs="Arial"/>
          <w:sz w:val="21"/>
          <w:szCs w:val="21"/>
        </w:rPr>
        <w:t xml:space="preserve">1.   </w:t>
      </w:r>
      <w:r w:rsidRPr="00460FEF">
        <w:rPr>
          <w:rFonts w:ascii="Arial" w:hAnsi="Arial" w:cs="Arial"/>
          <w:b/>
          <w:bCs/>
          <w:sz w:val="21"/>
          <w:szCs w:val="21"/>
        </w:rPr>
        <w:t>W</w:t>
      </w:r>
      <w:r w:rsidRPr="00460FEF">
        <w:rPr>
          <w:rFonts w:ascii="Arial" w:hAnsi="Arial" w:cs="Arial"/>
          <w:b/>
          <w:bCs/>
          <w:spacing w:val="-1"/>
          <w:sz w:val="21"/>
          <w:szCs w:val="21"/>
        </w:rPr>
        <w:t>e</w:t>
      </w:r>
      <w:r w:rsidRPr="00460FEF">
        <w:rPr>
          <w:rFonts w:ascii="Arial" w:hAnsi="Arial" w:cs="Arial"/>
          <w:b/>
          <w:bCs/>
          <w:sz w:val="21"/>
          <w:szCs w:val="21"/>
        </w:rPr>
        <w:t>lc</w:t>
      </w:r>
      <w:r w:rsidRPr="00460FEF">
        <w:rPr>
          <w:rFonts w:ascii="Arial" w:hAnsi="Arial" w:cs="Arial"/>
          <w:b/>
          <w:bCs/>
          <w:spacing w:val="2"/>
          <w:sz w:val="21"/>
          <w:szCs w:val="21"/>
        </w:rPr>
        <w:t>o</w:t>
      </w:r>
      <w:r w:rsidRPr="00460FEF">
        <w:rPr>
          <w:rFonts w:ascii="Arial" w:hAnsi="Arial" w:cs="Arial"/>
          <w:b/>
          <w:bCs/>
          <w:spacing w:val="-3"/>
          <w:sz w:val="21"/>
          <w:szCs w:val="21"/>
        </w:rPr>
        <w:t>m</w:t>
      </w:r>
      <w:r w:rsidRPr="00460FEF">
        <w:rPr>
          <w:rFonts w:ascii="Arial" w:hAnsi="Arial" w:cs="Arial"/>
          <w:b/>
          <w:bCs/>
          <w:spacing w:val="-1"/>
          <w:sz w:val="21"/>
          <w:szCs w:val="21"/>
        </w:rPr>
        <w:t>e</w:t>
      </w:r>
      <w:r w:rsidRPr="00460FEF">
        <w:rPr>
          <w:rFonts w:ascii="Arial" w:hAnsi="Arial" w:cs="Arial"/>
          <w:b/>
          <w:bCs/>
          <w:sz w:val="21"/>
          <w:szCs w:val="21"/>
        </w:rPr>
        <w:t>, Apo</w:t>
      </w:r>
      <w:r w:rsidRPr="00460FEF">
        <w:rPr>
          <w:rFonts w:ascii="Arial" w:hAnsi="Arial" w:cs="Arial"/>
          <w:b/>
          <w:bCs/>
          <w:spacing w:val="1"/>
          <w:sz w:val="21"/>
          <w:szCs w:val="21"/>
        </w:rPr>
        <w:t>l</w:t>
      </w:r>
      <w:r w:rsidRPr="00460FEF">
        <w:rPr>
          <w:rFonts w:ascii="Arial" w:hAnsi="Arial" w:cs="Arial"/>
          <w:b/>
          <w:bCs/>
          <w:sz w:val="21"/>
          <w:szCs w:val="21"/>
        </w:rPr>
        <w:t>ogies a</w:t>
      </w:r>
      <w:r w:rsidRPr="00460FEF">
        <w:rPr>
          <w:rFonts w:ascii="Arial" w:hAnsi="Arial" w:cs="Arial"/>
          <w:b/>
          <w:bCs/>
          <w:spacing w:val="3"/>
          <w:sz w:val="21"/>
          <w:szCs w:val="21"/>
        </w:rPr>
        <w:t>n</w:t>
      </w:r>
      <w:r w:rsidRPr="00460FEF">
        <w:rPr>
          <w:rFonts w:ascii="Arial" w:hAnsi="Arial" w:cs="Arial"/>
          <w:b/>
          <w:bCs/>
          <w:sz w:val="21"/>
          <w:szCs w:val="21"/>
        </w:rPr>
        <w:t>d</w:t>
      </w:r>
      <w:r w:rsidRPr="00460FEF">
        <w:rPr>
          <w:rFonts w:ascii="Arial" w:hAnsi="Arial" w:cs="Arial"/>
          <w:b/>
          <w:bCs/>
          <w:spacing w:val="1"/>
          <w:sz w:val="21"/>
          <w:szCs w:val="21"/>
        </w:rPr>
        <w:t xml:space="preserve"> </w:t>
      </w:r>
      <w:r w:rsidRPr="00460FEF">
        <w:rPr>
          <w:rFonts w:ascii="Arial" w:hAnsi="Arial" w:cs="Arial"/>
          <w:b/>
          <w:bCs/>
          <w:sz w:val="21"/>
          <w:szCs w:val="21"/>
        </w:rPr>
        <w:t>I</w:t>
      </w:r>
      <w:r w:rsidRPr="00460FEF">
        <w:rPr>
          <w:rFonts w:ascii="Arial" w:hAnsi="Arial" w:cs="Arial"/>
          <w:b/>
          <w:bCs/>
          <w:spacing w:val="1"/>
          <w:sz w:val="21"/>
          <w:szCs w:val="21"/>
        </w:rPr>
        <w:t>n</w:t>
      </w:r>
      <w:r w:rsidRPr="00460FEF">
        <w:rPr>
          <w:rFonts w:ascii="Arial" w:hAnsi="Arial" w:cs="Arial"/>
          <w:b/>
          <w:bCs/>
          <w:sz w:val="21"/>
          <w:szCs w:val="21"/>
        </w:rPr>
        <w:t>t</w:t>
      </w:r>
      <w:r w:rsidRPr="00460FEF">
        <w:rPr>
          <w:rFonts w:ascii="Arial" w:hAnsi="Arial" w:cs="Arial"/>
          <w:b/>
          <w:bCs/>
          <w:spacing w:val="-2"/>
          <w:sz w:val="21"/>
          <w:szCs w:val="21"/>
        </w:rPr>
        <w:t>r</w:t>
      </w:r>
      <w:r w:rsidRPr="00460FEF">
        <w:rPr>
          <w:rFonts w:ascii="Arial" w:hAnsi="Arial" w:cs="Arial"/>
          <w:b/>
          <w:bCs/>
          <w:sz w:val="21"/>
          <w:szCs w:val="21"/>
        </w:rPr>
        <w:t>o</w:t>
      </w:r>
      <w:r w:rsidRPr="00460FEF">
        <w:rPr>
          <w:rFonts w:ascii="Arial" w:hAnsi="Arial" w:cs="Arial"/>
          <w:b/>
          <w:bCs/>
          <w:spacing w:val="1"/>
          <w:sz w:val="21"/>
          <w:szCs w:val="21"/>
        </w:rPr>
        <w:t>du</w:t>
      </w:r>
      <w:r w:rsidRPr="00460FEF">
        <w:rPr>
          <w:rFonts w:ascii="Arial" w:hAnsi="Arial" w:cs="Arial"/>
          <w:b/>
          <w:bCs/>
          <w:spacing w:val="-1"/>
          <w:sz w:val="21"/>
          <w:szCs w:val="21"/>
        </w:rPr>
        <w:t>c</w:t>
      </w:r>
      <w:r w:rsidRPr="00460FEF">
        <w:rPr>
          <w:rFonts w:ascii="Arial" w:hAnsi="Arial" w:cs="Arial"/>
          <w:b/>
          <w:bCs/>
          <w:sz w:val="21"/>
          <w:szCs w:val="21"/>
        </w:rPr>
        <w:t xml:space="preserve">tion to </w:t>
      </w:r>
      <w:r w:rsidRPr="00460FEF">
        <w:rPr>
          <w:rFonts w:ascii="Arial" w:hAnsi="Arial" w:cs="Arial"/>
          <w:b/>
          <w:bCs/>
          <w:spacing w:val="-1"/>
          <w:sz w:val="21"/>
          <w:szCs w:val="21"/>
        </w:rPr>
        <w:t>t</w:t>
      </w:r>
      <w:r w:rsidRPr="00460FEF">
        <w:rPr>
          <w:rFonts w:ascii="Arial" w:hAnsi="Arial" w:cs="Arial"/>
          <w:b/>
          <w:bCs/>
          <w:spacing w:val="1"/>
          <w:sz w:val="21"/>
          <w:szCs w:val="21"/>
        </w:rPr>
        <w:t>h</w:t>
      </w:r>
      <w:r w:rsidRPr="00460FEF">
        <w:rPr>
          <w:rFonts w:ascii="Arial" w:hAnsi="Arial" w:cs="Arial"/>
          <w:b/>
          <w:bCs/>
          <w:sz w:val="21"/>
          <w:szCs w:val="21"/>
        </w:rPr>
        <w:t>e</w:t>
      </w:r>
      <w:r w:rsidRPr="00460FEF">
        <w:rPr>
          <w:rFonts w:ascii="Arial" w:hAnsi="Arial" w:cs="Arial"/>
          <w:b/>
          <w:bCs/>
          <w:spacing w:val="-1"/>
          <w:sz w:val="21"/>
          <w:szCs w:val="21"/>
        </w:rPr>
        <w:t xml:space="preserve"> </w:t>
      </w:r>
      <w:r w:rsidRPr="00460FEF">
        <w:rPr>
          <w:rFonts w:ascii="Arial" w:hAnsi="Arial" w:cs="Arial"/>
          <w:b/>
          <w:bCs/>
          <w:sz w:val="21"/>
          <w:szCs w:val="21"/>
        </w:rPr>
        <w:t>m</w:t>
      </w:r>
      <w:r w:rsidRPr="00460FEF">
        <w:rPr>
          <w:rFonts w:ascii="Arial" w:hAnsi="Arial" w:cs="Arial"/>
          <w:b/>
          <w:bCs/>
          <w:spacing w:val="-2"/>
          <w:sz w:val="21"/>
          <w:szCs w:val="21"/>
        </w:rPr>
        <w:t>e</w:t>
      </w:r>
      <w:r w:rsidRPr="00460FEF">
        <w:rPr>
          <w:rFonts w:ascii="Arial" w:hAnsi="Arial" w:cs="Arial"/>
          <w:b/>
          <w:bCs/>
          <w:spacing w:val="-1"/>
          <w:sz w:val="21"/>
          <w:szCs w:val="21"/>
        </w:rPr>
        <w:t>e</w:t>
      </w:r>
      <w:r w:rsidRPr="00460FEF">
        <w:rPr>
          <w:rFonts w:ascii="Arial" w:hAnsi="Arial" w:cs="Arial"/>
          <w:b/>
          <w:bCs/>
          <w:sz w:val="21"/>
          <w:szCs w:val="21"/>
        </w:rPr>
        <w:t>ting</w:t>
      </w:r>
    </w:p>
    <w:p w:rsidR="00030716" w:rsidRPr="00460FEF" w:rsidRDefault="00030716" w:rsidP="00030716">
      <w:pPr>
        <w:spacing w:before="11" w:line="260" w:lineRule="exact"/>
        <w:rPr>
          <w:rFonts w:ascii="Arial" w:hAnsi="Arial" w:cs="Arial"/>
          <w:sz w:val="21"/>
          <w:szCs w:val="21"/>
        </w:rPr>
      </w:pPr>
    </w:p>
    <w:p w:rsidR="00030716" w:rsidRPr="00460FEF" w:rsidRDefault="00030716" w:rsidP="00030716">
      <w:pPr>
        <w:ind w:left="113" w:right="829"/>
        <w:rPr>
          <w:rFonts w:ascii="Arial" w:hAnsi="Arial" w:cs="Arial"/>
          <w:sz w:val="21"/>
          <w:szCs w:val="21"/>
        </w:rPr>
      </w:pPr>
      <w:r>
        <w:rPr>
          <w:rFonts w:ascii="Arial" w:hAnsi="Arial" w:cs="Arial"/>
          <w:sz w:val="21"/>
          <w:szCs w:val="21"/>
        </w:rPr>
        <w:t xml:space="preserve">Jon Gill, Vice Chair NFEC, </w:t>
      </w:r>
      <w:r w:rsidRPr="00460FEF">
        <w:rPr>
          <w:rFonts w:ascii="Arial" w:hAnsi="Arial" w:cs="Arial"/>
          <w:sz w:val="21"/>
          <w:szCs w:val="21"/>
        </w:rPr>
        <w:t xml:space="preserve">took </w:t>
      </w:r>
      <w:r w:rsidRPr="00460FEF">
        <w:rPr>
          <w:rFonts w:ascii="Arial" w:hAnsi="Arial" w:cs="Arial"/>
          <w:spacing w:val="1"/>
          <w:sz w:val="21"/>
          <w:szCs w:val="21"/>
        </w:rPr>
        <w:t>t</w:t>
      </w:r>
      <w:r w:rsidRPr="00460FEF">
        <w:rPr>
          <w:rFonts w:ascii="Arial" w:hAnsi="Arial" w:cs="Arial"/>
          <w:sz w:val="21"/>
          <w:szCs w:val="21"/>
        </w:rPr>
        <w:t>he</w:t>
      </w:r>
      <w:r w:rsidRPr="00460FEF">
        <w:rPr>
          <w:rFonts w:ascii="Arial" w:hAnsi="Arial" w:cs="Arial"/>
          <w:spacing w:val="-1"/>
          <w:sz w:val="21"/>
          <w:szCs w:val="21"/>
        </w:rPr>
        <w:t xml:space="preserve"> </w:t>
      </w:r>
      <w:r w:rsidRPr="00460FEF">
        <w:rPr>
          <w:rFonts w:ascii="Arial" w:hAnsi="Arial" w:cs="Arial"/>
          <w:spacing w:val="1"/>
          <w:sz w:val="21"/>
          <w:szCs w:val="21"/>
        </w:rPr>
        <w:t>c</w:t>
      </w:r>
      <w:r w:rsidRPr="00460FEF">
        <w:rPr>
          <w:rFonts w:ascii="Arial" w:hAnsi="Arial" w:cs="Arial"/>
          <w:sz w:val="21"/>
          <w:szCs w:val="21"/>
        </w:rPr>
        <w:t>h</w:t>
      </w:r>
      <w:r w:rsidRPr="00460FEF">
        <w:rPr>
          <w:rFonts w:ascii="Arial" w:hAnsi="Arial" w:cs="Arial"/>
          <w:spacing w:val="-1"/>
          <w:sz w:val="21"/>
          <w:szCs w:val="21"/>
        </w:rPr>
        <w:t>a</w:t>
      </w:r>
      <w:r w:rsidRPr="00460FEF">
        <w:rPr>
          <w:rFonts w:ascii="Arial" w:hAnsi="Arial" w:cs="Arial"/>
          <w:sz w:val="21"/>
          <w:szCs w:val="21"/>
        </w:rPr>
        <w:t>ir in the</w:t>
      </w:r>
      <w:r w:rsidRPr="00460FEF">
        <w:rPr>
          <w:rFonts w:ascii="Arial" w:hAnsi="Arial" w:cs="Arial"/>
          <w:spacing w:val="-1"/>
          <w:sz w:val="21"/>
          <w:szCs w:val="21"/>
        </w:rPr>
        <w:t xml:space="preserve"> a</w:t>
      </w:r>
      <w:r w:rsidRPr="00460FEF">
        <w:rPr>
          <w:rFonts w:ascii="Arial" w:hAnsi="Arial" w:cs="Arial"/>
          <w:sz w:val="21"/>
          <w:szCs w:val="21"/>
        </w:rPr>
        <w:t>bse</w:t>
      </w:r>
      <w:r w:rsidRPr="00460FEF">
        <w:rPr>
          <w:rFonts w:ascii="Arial" w:hAnsi="Arial" w:cs="Arial"/>
          <w:spacing w:val="1"/>
          <w:sz w:val="21"/>
          <w:szCs w:val="21"/>
        </w:rPr>
        <w:t>n</w:t>
      </w:r>
      <w:r w:rsidRPr="00460FEF">
        <w:rPr>
          <w:rFonts w:ascii="Arial" w:hAnsi="Arial" w:cs="Arial"/>
          <w:spacing w:val="-1"/>
          <w:sz w:val="21"/>
          <w:szCs w:val="21"/>
        </w:rPr>
        <w:t>c</w:t>
      </w:r>
      <w:r w:rsidRPr="00460FEF">
        <w:rPr>
          <w:rFonts w:ascii="Arial" w:hAnsi="Arial" w:cs="Arial"/>
          <w:sz w:val="21"/>
          <w:szCs w:val="21"/>
        </w:rPr>
        <w:t>e</w:t>
      </w:r>
      <w:r w:rsidRPr="00460FEF">
        <w:rPr>
          <w:rFonts w:ascii="Arial" w:hAnsi="Arial" w:cs="Arial"/>
          <w:spacing w:val="-1"/>
          <w:sz w:val="21"/>
          <w:szCs w:val="21"/>
        </w:rPr>
        <w:t xml:space="preserve"> </w:t>
      </w:r>
      <w:r w:rsidRPr="00460FEF">
        <w:rPr>
          <w:rFonts w:ascii="Arial" w:hAnsi="Arial" w:cs="Arial"/>
          <w:sz w:val="21"/>
          <w:szCs w:val="21"/>
        </w:rPr>
        <w:t xml:space="preserve">of </w:t>
      </w:r>
      <w:r>
        <w:rPr>
          <w:rFonts w:ascii="Arial" w:hAnsi="Arial" w:cs="Arial"/>
          <w:sz w:val="21"/>
          <w:szCs w:val="21"/>
        </w:rPr>
        <w:t xml:space="preserve">Richard Brooks </w:t>
      </w:r>
      <w:r w:rsidRPr="00460FEF">
        <w:rPr>
          <w:rFonts w:ascii="Arial" w:hAnsi="Arial" w:cs="Arial"/>
          <w:spacing w:val="-1"/>
          <w:sz w:val="21"/>
          <w:szCs w:val="21"/>
        </w:rPr>
        <w:t>a</w:t>
      </w:r>
      <w:r w:rsidRPr="00460FEF">
        <w:rPr>
          <w:rFonts w:ascii="Arial" w:hAnsi="Arial" w:cs="Arial"/>
          <w:sz w:val="21"/>
          <w:szCs w:val="21"/>
        </w:rPr>
        <w:t>nd</w:t>
      </w:r>
      <w:r w:rsidRPr="00460FEF">
        <w:rPr>
          <w:rFonts w:ascii="Arial" w:hAnsi="Arial" w:cs="Arial"/>
          <w:spacing w:val="2"/>
          <w:sz w:val="21"/>
          <w:szCs w:val="21"/>
        </w:rPr>
        <w:t xml:space="preserve"> </w:t>
      </w:r>
      <w:r w:rsidRPr="00460FEF">
        <w:rPr>
          <w:rFonts w:ascii="Arial" w:hAnsi="Arial" w:cs="Arial"/>
          <w:sz w:val="21"/>
          <w:szCs w:val="21"/>
        </w:rPr>
        <w:t>w</w:t>
      </w:r>
      <w:r w:rsidRPr="00460FEF">
        <w:rPr>
          <w:rFonts w:ascii="Arial" w:hAnsi="Arial" w:cs="Arial"/>
          <w:spacing w:val="-1"/>
          <w:sz w:val="21"/>
          <w:szCs w:val="21"/>
        </w:rPr>
        <w:t>e</w:t>
      </w:r>
      <w:r w:rsidRPr="00460FEF">
        <w:rPr>
          <w:rFonts w:ascii="Arial" w:hAnsi="Arial" w:cs="Arial"/>
          <w:sz w:val="21"/>
          <w:szCs w:val="21"/>
        </w:rPr>
        <w:t>lcom</w:t>
      </w:r>
      <w:r w:rsidRPr="00460FEF">
        <w:rPr>
          <w:rFonts w:ascii="Arial" w:hAnsi="Arial" w:cs="Arial"/>
          <w:spacing w:val="-1"/>
          <w:sz w:val="21"/>
          <w:szCs w:val="21"/>
        </w:rPr>
        <w:t>e</w:t>
      </w:r>
      <w:r w:rsidRPr="00460FEF">
        <w:rPr>
          <w:rFonts w:ascii="Arial" w:hAnsi="Arial" w:cs="Arial"/>
          <w:sz w:val="21"/>
          <w:szCs w:val="21"/>
        </w:rPr>
        <w:t>d</w:t>
      </w:r>
      <w:r w:rsidRPr="00460FEF">
        <w:rPr>
          <w:rFonts w:ascii="Arial" w:hAnsi="Arial" w:cs="Arial"/>
          <w:spacing w:val="2"/>
          <w:sz w:val="21"/>
          <w:szCs w:val="21"/>
        </w:rPr>
        <w:t xml:space="preserve"> </w:t>
      </w:r>
      <w:r w:rsidRPr="00460FEF">
        <w:rPr>
          <w:rFonts w:ascii="Arial" w:hAnsi="Arial" w:cs="Arial"/>
          <w:spacing w:val="-1"/>
          <w:sz w:val="21"/>
          <w:szCs w:val="21"/>
        </w:rPr>
        <w:t>a</w:t>
      </w:r>
      <w:r w:rsidRPr="00460FEF">
        <w:rPr>
          <w:rFonts w:ascii="Arial" w:hAnsi="Arial" w:cs="Arial"/>
          <w:sz w:val="21"/>
          <w:szCs w:val="21"/>
        </w:rPr>
        <w:t>ll</w:t>
      </w:r>
      <w:r w:rsidRPr="00460FEF">
        <w:rPr>
          <w:rFonts w:ascii="Arial" w:hAnsi="Arial" w:cs="Arial"/>
          <w:spacing w:val="1"/>
          <w:sz w:val="21"/>
          <w:szCs w:val="21"/>
        </w:rPr>
        <w:t xml:space="preserve"> </w:t>
      </w:r>
      <w:r w:rsidRPr="00460FEF">
        <w:rPr>
          <w:rFonts w:ascii="Arial" w:hAnsi="Arial" w:cs="Arial"/>
          <w:sz w:val="21"/>
          <w:szCs w:val="21"/>
        </w:rPr>
        <w:t>pr</w:t>
      </w:r>
      <w:r w:rsidRPr="00460FEF">
        <w:rPr>
          <w:rFonts w:ascii="Arial" w:hAnsi="Arial" w:cs="Arial"/>
          <w:spacing w:val="-2"/>
          <w:sz w:val="21"/>
          <w:szCs w:val="21"/>
        </w:rPr>
        <w:t>e</w:t>
      </w:r>
      <w:r w:rsidRPr="00460FEF">
        <w:rPr>
          <w:rFonts w:ascii="Arial" w:hAnsi="Arial" w:cs="Arial"/>
          <w:sz w:val="21"/>
          <w:szCs w:val="21"/>
        </w:rPr>
        <w:t>s</w:t>
      </w:r>
      <w:r w:rsidRPr="00460FEF">
        <w:rPr>
          <w:rFonts w:ascii="Arial" w:hAnsi="Arial" w:cs="Arial"/>
          <w:spacing w:val="-1"/>
          <w:sz w:val="21"/>
          <w:szCs w:val="21"/>
        </w:rPr>
        <w:t>e</w:t>
      </w:r>
      <w:r w:rsidRPr="00460FEF">
        <w:rPr>
          <w:rFonts w:ascii="Arial" w:hAnsi="Arial" w:cs="Arial"/>
          <w:sz w:val="21"/>
          <w:szCs w:val="21"/>
        </w:rPr>
        <w:t>n</w:t>
      </w:r>
      <w:r w:rsidRPr="00460FEF">
        <w:rPr>
          <w:rFonts w:ascii="Arial" w:hAnsi="Arial" w:cs="Arial"/>
          <w:spacing w:val="2"/>
          <w:sz w:val="21"/>
          <w:szCs w:val="21"/>
        </w:rPr>
        <w:t>t</w:t>
      </w:r>
      <w:r w:rsidRPr="00460FEF">
        <w:rPr>
          <w:rFonts w:ascii="Arial" w:hAnsi="Arial" w:cs="Arial"/>
          <w:sz w:val="21"/>
          <w:szCs w:val="21"/>
        </w:rPr>
        <w:t xml:space="preserve">. </w:t>
      </w:r>
    </w:p>
    <w:p w:rsidR="00030716" w:rsidRPr="00460FEF" w:rsidRDefault="00030716" w:rsidP="00030716">
      <w:pPr>
        <w:spacing w:before="6" w:line="240" w:lineRule="exact"/>
        <w:rPr>
          <w:rFonts w:ascii="Arial" w:hAnsi="Arial" w:cs="Arial"/>
          <w:sz w:val="21"/>
          <w:szCs w:val="21"/>
        </w:rPr>
      </w:pPr>
    </w:p>
    <w:p w:rsidR="00030716" w:rsidRPr="00030716" w:rsidRDefault="00030716" w:rsidP="00030716">
      <w:pPr>
        <w:pStyle w:val="Default"/>
      </w:pPr>
      <w:r w:rsidRPr="00030716">
        <w:rPr>
          <w:rFonts w:ascii="Arial" w:eastAsia="Times New Roman" w:hAnsi="Arial" w:cs="Arial"/>
          <w:b/>
          <w:sz w:val="21"/>
          <w:szCs w:val="21"/>
        </w:rPr>
        <w:t>2.</w:t>
      </w:r>
      <w:r w:rsidRPr="00460FEF">
        <w:rPr>
          <w:rFonts w:ascii="Arial" w:eastAsia="Times New Roman" w:hAnsi="Arial" w:cs="Arial"/>
          <w:sz w:val="21"/>
          <w:szCs w:val="21"/>
        </w:rPr>
        <w:t xml:space="preserve">   </w:t>
      </w:r>
      <w:r w:rsidRPr="00460FEF">
        <w:rPr>
          <w:rFonts w:ascii="Arial" w:eastAsia="Times New Roman" w:hAnsi="Arial" w:cs="Arial"/>
          <w:b/>
          <w:bCs/>
          <w:spacing w:val="-1"/>
          <w:sz w:val="21"/>
          <w:szCs w:val="21"/>
        </w:rPr>
        <w:t>M</w:t>
      </w:r>
      <w:r w:rsidRPr="00460FEF">
        <w:rPr>
          <w:rFonts w:ascii="Arial" w:eastAsia="Times New Roman" w:hAnsi="Arial" w:cs="Arial"/>
          <w:b/>
          <w:bCs/>
          <w:sz w:val="21"/>
          <w:szCs w:val="21"/>
        </w:rPr>
        <w:t>i</w:t>
      </w:r>
      <w:r w:rsidRPr="00460FEF">
        <w:rPr>
          <w:rFonts w:ascii="Arial" w:eastAsia="Times New Roman" w:hAnsi="Arial" w:cs="Arial"/>
          <w:b/>
          <w:bCs/>
          <w:spacing w:val="1"/>
          <w:sz w:val="21"/>
          <w:szCs w:val="21"/>
        </w:rPr>
        <w:t>nu</w:t>
      </w:r>
      <w:r w:rsidRPr="00460FEF">
        <w:rPr>
          <w:rFonts w:ascii="Arial" w:eastAsia="Times New Roman" w:hAnsi="Arial" w:cs="Arial"/>
          <w:b/>
          <w:bCs/>
          <w:sz w:val="21"/>
          <w:szCs w:val="21"/>
        </w:rPr>
        <w:t>t</w:t>
      </w:r>
      <w:r w:rsidRPr="00460FEF">
        <w:rPr>
          <w:rFonts w:ascii="Arial" w:eastAsia="Times New Roman" w:hAnsi="Arial" w:cs="Arial"/>
          <w:b/>
          <w:bCs/>
          <w:spacing w:val="-2"/>
          <w:sz w:val="21"/>
          <w:szCs w:val="21"/>
        </w:rPr>
        <w:t>e</w:t>
      </w:r>
      <w:r w:rsidRPr="00460FEF">
        <w:rPr>
          <w:rFonts w:ascii="Arial" w:eastAsia="Times New Roman" w:hAnsi="Arial" w:cs="Arial"/>
          <w:b/>
          <w:bCs/>
          <w:sz w:val="21"/>
          <w:szCs w:val="21"/>
        </w:rPr>
        <w:t>s of</w:t>
      </w:r>
      <w:r w:rsidRPr="00460FEF">
        <w:rPr>
          <w:rFonts w:ascii="Arial" w:eastAsia="Times New Roman" w:hAnsi="Arial" w:cs="Arial"/>
          <w:b/>
          <w:bCs/>
          <w:spacing w:val="2"/>
          <w:sz w:val="21"/>
          <w:szCs w:val="21"/>
        </w:rPr>
        <w:t xml:space="preserve"> </w:t>
      </w:r>
      <w:r w:rsidRPr="00460FEF">
        <w:rPr>
          <w:rFonts w:ascii="Arial" w:eastAsia="Times New Roman" w:hAnsi="Arial" w:cs="Arial"/>
          <w:b/>
          <w:bCs/>
          <w:spacing w:val="-1"/>
          <w:sz w:val="21"/>
          <w:szCs w:val="21"/>
        </w:rPr>
        <w:t>t</w:t>
      </w:r>
      <w:r w:rsidRPr="00460FEF">
        <w:rPr>
          <w:rFonts w:ascii="Arial" w:eastAsia="Times New Roman" w:hAnsi="Arial" w:cs="Arial"/>
          <w:b/>
          <w:bCs/>
          <w:spacing w:val="1"/>
          <w:sz w:val="21"/>
          <w:szCs w:val="21"/>
        </w:rPr>
        <w:t>h</w:t>
      </w:r>
      <w:r w:rsidRPr="00460FEF">
        <w:rPr>
          <w:rFonts w:ascii="Arial" w:eastAsia="Times New Roman" w:hAnsi="Arial" w:cs="Arial"/>
          <w:b/>
          <w:bCs/>
          <w:sz w:val="21"/>
          <w:szCs w:val="21"/>
        </w:rPr>
        <w:t>e</w:t>
      </w:r>
      <w:r w:rsidRPr="00460FEF">
        <w:rPr>
          <w:rFonts w:ascii="Arial" w:eastAsia="Times New Roman" w:hAnsi="Arial" w:cs="Arial"/>
          <w:b/>
          <w:bCs/>
          <w:spacing w:val="-1"/>
          <w:sz w:val="21"/>
          <w:szCs w:val="21"/>
        </w:rPr>
        <w:t xml:space="preserve"> </w:t>
      </w:r>
      <w:r w:rsidRPr="00460FEF">
        <w:rPr>
          <w:rFonts w:ascii="Arial" w:eastAsia="Times New Roman" w:hAnsi="Arial" w:cs="Arial"/>
          <w:b/>
          <w:bCs/>
          <w:spacing w:val="1"/>
          <w:sz w:val="21"/>
          <w:szCs w:val="21"/>
        </w:rPr>
        <w:t>p</w:t>
      </w:r>
      <w:r w:rsidRPr="00460FEF">
        <w:rPr>
          <w:rFonts w:ascii="Arial" w:eastAsia="Times New Roman" w:hAnsi="Arial" w:cs="Arial"/>
          <w:b/>
          <w:bCs/>
          <w:spacing w:val="-1"/>
          <w:sz w:val="21"/>
          <w:szCs w:val="21"/>
        </w:rPr>
        <w:t>re</w:t>
      </w:r>
      <w:r w:rsidRPr="00460FEF">
        <w:rPr>
          <w:rFonts w:ascii="Arial" w:eastAsia="Times New Roman" w:hAnsi="Arial" w:cs="Arial"/>
          <w:b/>
          <w:bCs/>
          <w:sz w:val="21"/>
          <w:szCs w:val="21"/>
        </w:rPr>
        <w:t>vio</w:t>
      </w:r>
      <w:r w:rsidRPr="00460FEF">
        <w:rPr>
          <w:rFonts w:ascii="Arial" w:eastAsia="Times New Roman" w:hAnsi="Arial" w:cs="Arial"/>
          <w:b/>
          <w:bCs/>
          <w:spacing w:val="1"/>
          <w:sz w:val="21"/>
          <w:szCs w:val="21"/>
        </w:rPr>
        <w:t>u</w:t>
      </w:r>
      <w:r w:rsidRPr="00460FEF">
        <w:rPr>
          <w:rFonts w:ascii="Arial" w:eastAsia="Times New Roman" w:hAnsi="Arial" w:cs="Arial"/>
          <w:b/>
          <w:bCs/>
          <w:sz w:val="21"/>
          <w:szCs w:val="21"/>
        </w:rPr>
        <w:t>s</w:t>
      </w:r>
      <w:r w:rsidRPr="00460FEF">
        <w:rPr>
          <w:rFonts w:ascii="Arial" w:eastAsia="Times New Roman" w:hAnsi="Arial" w:cs="Arial"/>
          <w:b/>
          <w:bCs/>
          <w:spacing w:val="-2"/>
          <w:sz w:val="21"/>
          <w:szCs w:val="21"/>
        </w:rPr>
        <w:t xml:space="preserve"> </w:t>
      </w:r>
      <w:r w:rsidRPr="00460FEF">
        <w:rPr>
          <w:rFonts w:ascii="Arial" w:eastAsia="Times New Roman" w:hAnsi="Arial" w:cs="Arial"/>
          <w:b/>
          <w:bCs/>
          <w:sz w:val="21"/>
          <w:szCs w:val="21"/>
        </w:rPr>
        <w:t>m</w:t>
      </w:r>
      <w:r w:rsidRPr="00460FEF">
        <w:rPr>
          <w:rFonts w:ascii="Arial" w:eastAsia="Times New Roman" w:hAnsi="Arial" w:cs="Arial"/>
          <w:b/>
          <w:bCs/>
          <w:spacing w:val="-2"/>
          <w:sz w:val="21"/>
          <w:szCs w:val="21"/>
        </w:rPr>
        <w:t>e</w:t>
      </w:r>
      <w:r w:rsidRPr="00460FEF">
        <w:rPr>
          <w:rFonts w:ascii="Arial" w:eastAsia="Times New Roman" w:hAnsi="Arial" w:cs="Arial"/>
          <w:b/>
          <w:bCs/>
          <w:spacing w:val="-1"/>
          <w:sz w:val="21"/>
          <w:szCs w:val="21"/>
        </w:rPr>
        <w:t>e</w:t>
      </w:r>
      <w:r w:rsidRPr="00460FEF">
        <w:rPr>
          <w:rFonts w:ascii="Arial" w:eastAsia="Times New Roman" w:hAnsi="Arial" w:cs="Arial"/>
          <w:b/>
          <w:bCs/>
          <w:sz w:val="21"/>
          <w:szCs w:val="21"/>
        </w:rPr>
        <w:t>ting,</w:t>
      </w:r>
      <w:r w:rsidRPr="00460FEF">
        <w:rPr>
          <w:rFonts w:ascii="Arial" w:eastAsia="Times New Roman" w:hAnsi="Arial" w:cs="Arial"/>
          <w:b/>
          <w:bCs/>
          <w:spacing w:val="3"/>
          <w:sz w:val="21"/>
          <w:szCs w:val="21"/>
        </w:rPr>
        <w:t xml:space="preserve"> </w:t>
      </w:r>
      <w:r>
        <w:rPr>
          <w:b/>
          <w:bCs/>
          <w:sz w:val="23"/>
          <w:szCs w:val="23"/>
        </w:rPr>
        <w:t>Friday 8</w:t>
      </w:r>
      <w:r>
        <w:rPr>
          <w:b/>
          <w:bCs/>
          <w:sz w:val="16"/>
          <w:szCs w:val="16"/>
        </w:rPr>
        <w:t xml:space="preserve">th </w:t>
      </w:r>
      <w:r>
        <w:rPr>
          <w:b/>
          <w:bCs/>
          <w:sz w:val="23"/>
          <w:szCs w:val="23"/>
        </w:rPr>
        <w:t>February 2013</w:t>
      </w:r>
    </w:p>
    <w:p w:rsidR="004244A5" w:rsidRDefault="004244A5" w:rsidP="004244A5">
      <w:pPr>
        <w:ind w:right="-20"/>
        <w:rPr>
          <w:rFonts w:ascii="Arial" w:hAnsi="Arial" w:cs="Arial"/>
          <w:sz w:val="21"/>
          <w:szCs w:val="21"/>
        </w:rPr>
      </w:pPr>
    </w:p>
    <w:p w:rsidR="00030716" w:rsidRPr="00460FEF" w:rsidRDefault="00030716" w:rsidP="004244A5">
      <w:pPr>
        <w:ind w:right="-20"/>
        <w:rPr>
          <w:rFonts w:ascii="Arial" w:hAnsi="Arial" w:cs="Arial"/>
          <w:sz w:val="21"/>
          <w:szCs w:val="21"/>
        </w:rPr>
      </w:pPr>
      <w:r w:rsidRPr="00460FEF">
        <w:rPr>
          <w:rFonts w:ascii="Arial" w:hAnsi="Arial" w:cs="Arial"/>
          <w:sz w:val="21"/>
          <w:szCs w:val="21"/>
        </w:rPr>
        <w:t>The</w:t>
      </w:r>
      <w:r w:rsidRPr="00460FEF">
        <w:rPr>
          <w:rFonts w:ascii="Arial" w:hAnsi="Arial" w:cs="Arial"/>
          <w:spacing w:val="-1"/>
          <w:sz w:val="21"/>
          <w:szCs w:val="21"/>
        </w:rPr>
        <w:t xml:space="preserve"> </w:t>
      </w:r>
      <w:r w:rsidRPr="00460FEF">
        <w:rPr>
          <w:rFonts w:ascii="Arial" w:hAnsi="Arial" w:cs="Arial"/>
          <w:sz w:val="21"/>
          <w:szCs w:val="21"/>
        </w:rPr>
        <w:t>m</w:t>
      </w:r>
      <w:r w:rsidRPr="00460FEF">
        <w:rPr>
          <w:rFonts w:ascii="Arial" w:hAnsi="Arial" w:cs="Arial"/>
          <w:spacing w:val="1"/>
          <w:sz w:val="21"/>
          <w:szCs w:val="21"/>
        </w:rPr>
        <w:t>i</w:t>
      </w:r>
      <w:r w:rsidRPr="00460FEF">
        <w:rPr>
          <w:rFonts w:ascii="Arial" w:hAnsi="Arial" w:cs="Arial"/>
          <w:sz w:val="21"/>
          <w:szCs w:val="21"/>
        </w:rPr>
        <w:t xml:space="preserve">nutes </w:t>
      </w:r>
      <w:r w:rsidRPr="00460FEF">
        <w:rPr>
          <w:rFonts w:ascii="Arial" w:hAnsi="Arial" w:cs="Arial"/>
          <w:spacing w:val="-1"/>
          <w:sz w:val="21"/>
          <w:szCs w:val="21"/>
        </w:rPr>
        <w:t>we</w:t>
      </w:r>
      <w:r w:rsidRPr="00460FEF">
        <w:rPr>
          <w:rFonts w:ascii="Arial" w:hAnsi="Arial" w:cs="Arial"/>
          <w:sz w:val="21"/>
          <w:szCs w:val="21"/>
        </w:rPr>
        <w:t xml:space="preserve">re </w:t>
      </w:r>
      <w:r>
        <w:rPr>
          <w:rFonts w:ascii="Arial" w:hAnsi="Arial" w:cs="Arial"/>
          <w:sz w:val="21"/>
          <w:szCs w:val="21"/>
        </w:rPr>
        <w:t>not available due to computer problems.</w:t>
      </w:r>
    </w:p>
    <w:p w:rsidR="00030716" w:rsidRPr="00460FEF" w:rsidRDefault="00030716" w:rsidP="00030716">
      <w:pPr>
        <w:spacing w:before="1" w:line="280" w:lineRule="exact"/>
        <w:rPr>
          <w:rFonts w:ascii="Arial" w:hAnsi="Arial" w:cs="Arial"/>
          <w:sz w:val="21"/>
          <w:szCs w:val="21"/>
        </w:rPr>
      </w:pPr>
    </w:p>
    <w:p w:rsidR="00030716" w:rsidRDefault="00030716" w:rsidP="00030716">
      <w:pPr>
        <w:ind w:right="-20"/>
        <w:rPr>
          <w:rFonts w:ascii="Arial" w:hAnsi="Arial" w:cs="Arial"/>
          <w:b/>
          <w:bCs/>
          <w:sz w:val="21"/>
          <w:szCs w:val="21"/>
        </w:rPr>
      </w:pPr>
      <w:r w:rsidRPr="00460FEF">
        <w:rPr>
          <w:rFonts w:ascii="Arial" w:hAnsi="Arial" w:cs="Arial"/>
          <w:b/>
          <w:bCs/>
          <w:sz w:val="21"/>
          <w:szCs w:val="21"/>
        </w:rPr>
        <w:t xml:space="preserve">3.   </w:t>
      </w:r>
      <w:r w:rsidRPr="00460FEF">
        <w:rPr>
          <w:rFonts w:ascii="Arial" w:hAnsi="Arial" w:cs="Arial"/>
          <w:b/>
          <w:bCs/>
          <w:spacing w:val="-1"/>
          <w:sz w:val="21"/>
          <w:szCs w:val="21"/>
        </w:rPr>
        <w:t>M</w:t>
      </w:r>
      <w:r w:rsidRPr="00460FEF">
        <w:rPr>
          <w:rFonts w:ascii="Arial" w:hAnsi="Arial" w:cs="Arial"/>
          <w:b/>
          <w:bCs/>
          <w:sz w:val="21"/>
          <w:szCs w:val="21"/>
        </w:rPr>
        <w:t>a</w:t>
      </w:r>
      <w:r w:rsidRPr="00460FEF">
        <w:rPr>
          <w:rFonts w:ascii="Arial" w:hAnsi="Arial" w:cs="Arial"/>
          <w:b/>
          <w:bCs/>
          <w:spacing w:val="-1"/>
          <w:sz w:val="21"/>
          <w:szCs w:val="21"/>
        </w:rPr>
        <w:t>t</w:t>
      </w:r>
      <w:r w:rsidRPr="00460FEF">
        <w:rPr>
          <w:rFonts w:ascii="Arial" w:hAnsi="Arial" w:cs="Arial"/>
          <w:b/>
          <w:bCs/>
          <w:sz w:val="21"/>
          <w:szCs w:val="21"/>
        </w:rPr>
        <w:t>te</w:t>
      </w:r>
      <w:r w:rsidRPr="00460FEF">
        <w:rPr>
          <w:rFonts w:ascii="Arial" w:hAnsi="Arial" w:cs="Arial"/>
          <w:b/>
          <w:bCs/>
          <w:spacing w:val="-1"/>
          <w:sz w:val="21"/>
          <w:szCs w:val="21"/>
        </w:rPr>
        <w:t>r</w:t>
      </w:r>
      <w:r w:rsidRPr="00460FEF">
        <w:rPr>
          <w:rFonts w:ascii="Arial" w:hAnsi="Arial" w:cs="Arial"/>
          <w:b/>
          <w:bCs/>
          <w:sz w:val="21"/>
          <w:szCs w:val="21"/>
        </w:rPr>
        <w:t>s arisi</w:t>
      </w:r>
      <w:r w:rsidRPr="00460FEF">
        <w:rPr>
          <w:rFonts w:ascii="Arial" w:hAnsi="Arial" w:cs="Arial"/>
          <w:b/>
          <w:bCs/>
          <w:spacing w:val="1"/>
          <w:sz w:val="21"/>
          <w:szCs w:val="21"/>
        </w:rPr>
        <w:t>n</w:t>
      </w:r>
      <w:r w:rsidRPr="00460FEF">
        <w:rPr>
          <w:rFonts w:ascii="Arial" w:hAnsi="Arial" w:cs="Arial"/>
          <w:b/>
          <w:bCs/>
          <w:sz w:val="21"/>
          <w:szCs w:val="21"/>
        </w:rPr>
        <w:t>g</w:t>
      </w:r>
    </w:p>
    <w:p w:rsidR="004244A5" w:rsidRDefault="00030716" w:rsidP="00030716">
      <w:pPr>
        <w:ind w:right="-20"/>
        <w:rPr>
          <w:rFonts w:ascii="Arial" w:hAnsi="Arial" w:cs="Arial"/>
          <w:bCs/>
          <w:sz w:val="21"/>
          <w:szCs w:val="21"/>
        </w:rPr>
      </w:pPr>
      <w:r>
        <w:rPr>
          <w:rFonts w:ascii="Arial" w:hAnsi="Arial" w:cs="Arial"/>
          <w:b/>
          <w:bCs/>
          <w:sz w:val="21"/>
          <w:szCs w:val="21"/>
        </w:rPr>
        <w:t xml:space="preserve">  </w:t>
      </w:r>
      <w:r w:rsidRPr="00030716">
        <w:rPr>
          <w:rFonts w:ascii="Arial" w:hAnsi="Arial" w:cs="Arial"/>
          <w:bCs/>
          <w:sz w:val="21"/>
          <w:szCs w:val="21"/>
        </w:rPr>
        <w:t xml:space="preserve"> </w:t>
      </w:r>
    </w:p>
    <w:p w:rsidR="00030716" w:rsidRPr="00030716" w:rsidRDefault="00030716" w:rsidP="00030716">
      <w:pPr>
        <w:ind w:right="-20"/>
        <w:rPr>
          <w:rFonts w:ascii="Arial" w:hAnsi="Arial" w:cs="Arial"/>
          <w:sz w:val="21"/>
          <w:szCs w:val="21"/>
        </w:rPr>
      </w:pPr>
      <w:r w:rsidRPr="00030716">
        <w:rPr>
          <w:rFonts w:ascii="Arial" w:hAnsi="Arial" w:cs="Arial"/>
          <w:bCs/>
          <w:sz w:val="21"/>
          <w:szCs w:val="21"/>
        </w:rPr>
        <w:t>None</w:t>
      </w:r>
    </w:p>
    <w:p w:rsidR="00030716" w:rsidRPr="00460FEF" w:rsidRDefault="00030716" w:rsidP="00030716">
      <w:pPr>
        <w:spacing w:before="12" w:line="260" w:lineRule="exact"/>
        <w:rPr>
          <w:rFonts w:ascii="Arial" w:hAnsi="Arial" w:cs="Arial"/>
          <w:sz w:val="21"/>
          <w:szCs w:val="21"/>
        </w:rPr>
      </w:pPr>
    </w:p>
    <w:p w:rsidR="00030716" w:rsidRPr="00460FEF" w:rsidRDefault="00030716" w:rsidP="00030716">
      <w:pPr>
        <w:ind w:right="-20"/>
        <w:rPr>
          <w:rFonts w:ascii="Arial" w:hAnsi="Arial" w:cs="Arial"/>
          <w:sz w:val="21"/>
          <w:szCs w:val="21"/>
        </w:rPr>
      </w:pPr>
      <w:r w:rsidRPr="00460FEF">
        <w:rPr>
          <w:rFonts w:ascii="Arial" w:hAnsi="Arial" w:cs="Arial"/>
          <w:b/>
          <w:bCs/>
          <w:sz w:val="21"/>
          <w:szCs w:val="21"/>
        </w:rPr>
        <w:t>4.   R</w:t>
      </w:r>
      <w:r w:rsidRPr="00460FEF">
        <w:rPr>
          <w:rFonts w:ascii="Arial" w:hAnsi="Arial" w:cs="Arial"/>
          <w:b/>
          <w:bCs/>
          <w:spacing w:val="-1"/>
          <w:sz w:val="21"/>
          <w:szCs w:val="21"/>
        </w:rPr>
        <w:t>e</w:t>
      </w:r>
      <w:r w:rsidRPr="00460FEF">
        <w:rPr>
          <w:rFonts w:ascii="Arial" w:hAnsi="Arial" w:cs="Arial"/>
          <w:b/>
          <w:bCs/>
          <w:sz w:val="21"/>
          <w:szCs w:val="21"/>
        </w:rPr>
        <w:t>gio</w:t>
      </w:r>
      <w:r w:rsidRPr="00460FEF">
        <w:rPr>
          <w:rFonts w:ascii="Arial" w:hAnsi="Arial" w:cs="Arial"/>
          <w:b/>
          <w:bCs/>
          <w:spacing w:val="1"/>
          <w:sz w:val="21"/>
          <w:szCs w:val="21"/>
        </w:rPr>
        <w:t>n</w:t>
      </w:r>
      <w:r w:rsidRPr="00460FEF">
        <w:rPr>
          <w:rFonts w:ascii="Arial" w:hAnsi="Arial" w:cs="Arial"/>
          <w:b/>
          <w:bCs/>
          <w:sz w:val="21"/>
          <w:szCs w:val="21"/>
        </w:rPr>
        <w:t>al A</w:t>
      </w:r>
      <w:r w:rsidRPr="00460FEF">
        <w:rPr>
          <w:rFonts w:ascii="Arial" w:hAnsi="Arial" w:cs="Arial"/>
          <w:b/>
          <w:bCs/>
          <w:spacing w:val="-1"/>
          <w:sz w:val="21"/>
          <w:szCs w:val="21"/>
        </w:rPr>
        <w:t>c</w:t>
      </w:r>
      <w:r w:rsidRPr="00460FEF">
        <w:rPr>
          <w:rFonts w:ascii="Arial" w:hAnsi="Arial" w:cs="Arial"/>
          <w:b/>
          <w:bCs/>
          <w:sz w:val="21"/>
          <w:szCs w:val="21"/>
        </w:rPr>
        <w:t>tiviti</w:t>
      </w:r>
      <w:r w:rsidRPr="00460FEF">
        <w:rPr>
          <w:rFonts w:ascii="Arial" w:hAnsi="Arial" w:cs="Arial"/>
          <w:b/>
          <w:bCs/>
          <w:spacing w:val="-1"/>
          <w:sz w:val="21"/>
          <w:szCs w:val="21"/>
        </w:rPr>
        <w:t>e</w:t>
      </w:r>
      <w:r w:rsidRPr="00460FEF">
        <w:rPr>
          <w:rFonts w:ascii="Arial" w:hAnsi="Arial" w:cs="Arial"/>
          <w:b/>
          <w:bCs/>
          <w:sz w:val="21"/>
          <w:szCs w:val="21"/>
        </w:rPr>
        <w:t>s</w:t>
      </w:r>
    </w:p>
    <w:p w:rsidR="00030716" w:rsidRPr="00460FEF" w:rsidRDefault="00030716" w:rsidP="00030716">
      <w:pPr>
        <w:spacing w:before="11" w:line="260" w:lineRule="exact"/>
        <w:rPr>
          <w:rFonts w:ascii="Arial" w:hAnsi="Arial" w:cs="Arial"/>
          <w:sz w:val="21"/>
          <w:szCs w:val="21"/>
        </w:rPr>
      </w:pPr>
    </w:p>
    <w:p w:rsidR="00D406A8" w:rsidRDefault="00030716" w:rsidP="00B1529E">
      <w:r>
        <w:t>Bob Millington had submitted apologies.</w:t>
      </w:r>
    </w:p>
    <w:p w:rsidR="008130E7" w:rsidRDefault="008130E7" w:rsidP="00B1529E"/>
    <w:p w:rsidR="00030716" w:rsidRDefault="00030716" w:rsidP="00B1529E">
      <w:pPr>
        <w:rPr>
          <w:rFonts w:eastAsia="Arial Unicode MS"/>
        </w:rPr>
      </w:pPr>
      <w:r>
        <w:t xml:space="preserve">Robert Else, </w:t>
      </w:r>
      <w:r>
        <w:rPr>
          <w:rFonts w:eastAsia="Arial Unicode MS"/>
        </w:rPr>
        <w:t>NFEC Regional Co-ordinator, London and South East Region, reported on the meeting at Carshalton College where 22 delegates had attended. The agenda consisted of BIT funding, traineeships and the delivery of Functional Skills and its integration with the curriculum. Further discussions took place</w:t>
      </w:r>
      <w:r w:rsidR="008130E7">
        <w:rPr>
          <w:rFonts w:eastAsia="Arial Unicode MS"/>
        </w:rPr>
        <w:t xml:space="preserve"> on Study Programmes and student loans for post 18 learners. The next meeting will be at the Greenwich UTC on October </w:t>
      </w:r>
      <w:proofErr w:type="gramStart"/>
      <w:r w:rsidR="008130E7">
        <w:rPr>
          <w:rFonts w:eastAsia="Arial Unicode MS"/>
        </w:rPr>
        <w:t>8</w:t>
      </w:r>
      <w:r w:rsidR="008130E7" w:rsidRPr="008130E7">
        <w:rPr>
          <w:rFonts w:eastAsia="Arial Unicode MS"/>
          <w:vertAlign w:val="superscript"/>
        </w:rPr>
        <w:t>th</w:t>
      </w:r>
      <w:r w:rsidR="004244A5">
        <w:rPr>
          <w:rFonts w:eastAsia="Arial Unicode MS"/>
          <w:vertAlign w:val="superscript"/>
        </w:rPr>
        <w:t xml:space="preserve">  </w:t>
      </w:r>
      <w:r w:rsidR="004244A5">
        <w:rPr>
          <w:rFonts w:eastAsia="Arial Unicode MS"/>
        </w:rPr>
        <w:t>2013</w:t>
      </w:r>
      <w:proofErr w:type="gramEnd"/>
      <w:r w:rsidR="008130E7">
        <w:rPr>
          <w:rFonts w:eastAsia="Arial Unicode MS"/>
        </w:rPr>
        <w:t>.</w:t>
      </w:r>
    </w:p>
    <w:p w:rsidR="008130E7" w:rsidRDefault="008130E7" w:rsidP="00B1529E">
      <w:pPr>
        <w:rPr>
          <w:rFonts w:eastAsia="Arial Unicode MS"/>
        </w:rPr>
      </w:pPr>
    </w:p>
    <w:p w:rsidR="008130E7" w:rsidRDefault="008130E7" w:rsidP="00B1529E">
      <w:r>
        <w:t>John Lockey</w:t>
      </w:r>
      <w:r w:rsidR="00D72EDA">
        <w:t>, NFEC Director and NE Regional Co-ordinator reported on the meeting at Caterpillar. BIT funding was also a major concern with the need for extended funding, as was functional skills. As they were at the Caterpillar site there was discussion on lean manufacture and welding skills. The next meetings would be at Hartlepool College followed by British Engines. John was also looking at organising a meeting to meet the needs of those members in the south of the region.</w:t>
      </w:r>
    </w:p>
    <w:p w:rsidR="00D72EDA" w:rsidRDefault="00D72EDA" w:rsidP="00B1529E"/>
    <w:p w:rsidR="00D72EDA" w:rsidRDefault="00D72EDA" w:rsidP="00B1529E">
      <w:r>
        <w:t>There was some discussion on the government’s requirement for GCSE qualifications against Functional Skills. Bryony Leonard, of Pearson spoke on the advantages of front loading Functional Skills, even for adult learners</w:t>
      </w:r>
      <w:r w:rsidR="00C22352">
        <w:t>.</w:t>
      </w:r>
    </w:p>
    <w:p w:rsidR="0084201D" w:rsidRDefault="0084201D" w:rsidP="00B1529E"/>
    <w:p w:rsidR="0084201D" w:rsidRPr="0084201D" w:rsidRDefault="0084201D" w:rsidP="00B1529E">
      <w:pPr>
        <w:rPr>
          <w:b/>
        </w:rPr>
      </w:pPr>
      <w:r>
        <w:rPr>
          <w:b/>
        </w:rPr>
        <w:t>5.</w:t>
      </w:r>
      <w:r w:rsidRPr="0084201D">
        <w:rPr>
          <w:b/>
        </w:rPr>
        <w:t xml:space="preserve"> </w:t>
      </w:r>
      <w:r>
        <w:rPr>
          <w:b/>
        </w:rPr>
        <w:t xml:space="preserve">  </w:t>
      </w:r>
      <w:r w:rsidRPr="0084201D">
        <w:rPr>
          <w:b/>
        </w:rPr>
        <w:t>The Richard Review – NFEC’</w:t>
      </w:r>
      <w:r>
        <w:rPr>
          <w:b/>
        </w:rPr>
        <w:t>s r</w:t>
      </w:r>
      <w:r w:rsidRPr="0084201D">
        <w:rPr>
          <w:b/>
        </w:rPr>
        <w:t>e</w:t>
      </w:r>
      <w:r>
        <w:rPr>
          <w:b/>
        </w:rPr>
        <w:t>s</w:t>
      </w:r>
      <w:r w:rsidRPr="0084201D">
        <w:rPr>
          <w:b/>
        </w:rPr>
        <w:t>ponse</w:t>
      </w:r>
    </w:p>
    <w:p w:rsidR="0084201D" w:rsidRPr="0084201D" w:rsidRDefault="0084201D" w:rsidP="00B1529E">
      <w:pPr>
        <w:rPr>
          <w:b/>
        </w:rPr>
      </w:pPr>
      <w:r>
        <w:rPr>
          <w:b/>
        </w:rPr>
        <w:t>6</w:t>
      </w:r>
      <w:r w:rsidR="00D268E4">
        <w:rPr>
          <w:b/>
        </w:rPr>
        <w:t>.</w:t>
      </w:r>
      <w:r w:rsidRPr="0084201D">
        <w:rPr>
          <w:b/>
        </w:rPr>
        <w:t xml:space="preserve"> </w:t>
      </w:r>
      <w:r>
        <w:rPr>
          <w:b/>
        </w:rPr>
        <w:t xml:space="preserve">  </w:t>
      </w:r>
      <w:r w:rsidRPr="0084201D">
        <w:rPr>
          <w:b/>
        </w:rPr>
        <w:t>Letter to Skills Minister re Pre Apprenticeship</w:t>
      </w:r>
    </w:p>
    <w:p w:rsidR="0084201D" w:rsidRPr="0084201D" w:rsidRDefault="0084201D" w:rsidP="00B1529E">
      <w:pPr>
        <w:rPr>
          <w:b/>
        </w:rPr>
      </w:pPr>
      <w:r w:rsidRPr="00D268E4">
        <w:rPr>
          <w:b/>
        </w:rPr>
        <w:t>7</w:t>
      </w:r>
      <w:r w:rsidR="00D268E4">
        <w:rPr>
          <w:b/>
        </w:rPr>
        <w:t>.</w:t>
      </w:r>
      <w:r w:rsidRPr="0084201D">
        <w:rPr>
          <w:b/>
        </w:rPr>
        <w:t xml:space="preserve"> </w:t>
      </w:r>
      <w:r>
        <w:rPr>
          <w:b/>
        </w:rPr>
        <w:t xml:space="preserve">  </w:t>
      </w:r>
      <w:r w:rsidRPr="0084201D">
        <w:rPr>
          <w:b/>
        </w:rPr>
        <w:t>Government policy for 14/16 and 16/18 provision –agreeing a way forward</w:t>
      </w:r>
    </w:p>
    <w:p w:rsidR="00C22352" w:rsidRDefault="0084201D" w:rsidP="00B1529E">
      <w:r>
        <w:t>The chair felt it was sensible to take these 3 items as they overlapped in content.</w:t>
      </w:r>
    </w:p>
    <w:p w:rsidR="00D268E4" w:rsidRDefault="00D268E4" w:rsidP="00B1529E"/>
    <w:p w:rsidR="00D268E4" w:rsidRDefault="00D268E4" w:rsidP="00B1529E">
      <w:r>
        <w:lastRenderedPageBreak/>
        <w:t>The government want to see employer involvement in both apprenticeship and traineeships. NFEC had responded to both the proposals</w:t>
      </w:r>
      <w:r w:rsidR="00C72FCC">
        <w:t xml:space="preserve">. The answers for the Richard review questions were distilled from member responses to NFEC. </w:t>
      </w:r>
      <w:r w:rsidR="002463EF">
        <w:t>One of the major issues in Traineeships is that of meaningful work placements, which despite the government’s confidence has not proved easy in the past</w:t>
      </w:r>
      <w:r w:rsidR="00CE44EA">
        <w:t>. Given also that the new study programmes for full time students also requires work placement it will be even harder. The question was asked as to whether LEPs were to be involved in work placement, although no answer was forth coming.</w:t>
      </w:r>
      <w:r w:rsidR="003868F1">
        <w:t xml:space="preserve"> It was asked whether Traineeships would be the same as the pre-apprenticeship concept. Although it was hoped this would be the case, the proposals as they stand would not seem to be the case.</w:t>
      </w:r>
    </w:p>
    <w:p w:rsidR="00CE44EA" w:rsidRDefault="00CE44EA" w:rsidP="00B1529E"/>
    <w:p w:rsidR="00CE44EA" w:rsidRDefault="00CE44EA" w:rsidP="00B1529E">
      <w:r>
        <w:t>On the Richard Review SEMTA were not happy that they were singled out in Question 5 of the response as producing a plethora of qualifications for apprenticeship. Ian Carnell pointed out that they were only complying with SASE requirements. This was not seen as a reflection on SEMTA as it could have been any SSC. It was disappointing that QCF had not delivered the promise of flexibility and transferability.</w:t>
      </w:r>
    </w:p>
    <w:p w:rsidR="003868F1" w:rsidRDefault="003868F1" w:rsidP="00B1529E"/>
    <w:p w:rsidR="003868F1" w:rsidRDefault="003868F1" w:rsidP="00B1529E">
      <w:r>
        <w:t xml:space="preserve">The Engineering Council’s response to Richard had been that what is being proposed already exists in engineering and this was supported by Central Sussex who felt their </w:t>
      </w:r>
      <w:r w:rsidR="00FF3729">
        <w:t>scheme;</w:t>
      </w:r>
      <w:r>
        <w:t xml:space="preserve"> based on the SEMTA scheme via EAL more than met the requirements.</w:t>
      </w:r>
    </w:p>
    <w:p w:rsidR="003868F1" w:rsidRDefault="003868F1" w:rsidP="00B1529E"/>
    <w:p w:rsidR="00FF3729" w:rsidRPr="00FF3729" w:rsidRDefault="00FF3729" w:rsidP="00FF3729">
      <w:pPr>
        <w:pStyle w:val="Default"/>
        <w:rPr>
          <w:b/>
          <w:lang w:val="en-US"/>
        </w:rPr>
      </w:pPr>
      <w:r w:rsidRPr="00FF3729">
        <w:rPr>
          <w:b/>
          <w:lang w:val="en-US"/>
        </w:rPr>
        <w:t xml:space="preserve">9. </w:t>
      </w:r>
      <w:r w:rsidRPr="00FF3729">
        <w:rPr>
          <w:b/>
          <w:color w:val="auto"/>
        </w:rPr>
        <w:t>National Careers Service – Implementation, experiences to date and emerging issues</w:t>
      </w:r>
    </w:p>
    <w:p w:rsidR="003868F1" w:rsidRDefault="003868F1" w:rsidP="00B1529E"/>
    <w:p w:rsidR="00FF3729" w:rsidRDefault="00FF3729" w:rsidP="00FF3729">
      <w:pPr>
        <w:pStyle w:val="PlainText"/>
        <w:rPr>
          <w:rFonts w:ascii="Times New Roman" w:hAnsi="Times New Roman"/>
          <w:sz w:val="24"/>
          <w:szCs w:val="24"/>
        </w:rPr>
      </w:pPr>
      <w:r w:rsidRPr="00D21A62">
        <w:rPr>
          <w:rFonts w:ascii="Times New Roman" w:hAnsi="Times New Roman"/>
          <w:sz w:val="24"/>
          <w:szCs w:val="24"/>
        </w:rPr>
        <w:t>Janice Pigott</w:t>
      </w:r>
      <w:r>
        <w:rPr>
          <w:rFonts w:ascii="Times New Roman" w:hAnsi="Times New Roman"/>
          <w:sz w:val="24"/>
          <w:szCs w:val="24"/>
        </w:rPr>
        <w:t>, Prospects Service, Regional Director for</w:t>
      </w:r>
      <w:r w:rsidRPr="00D21A62">
        <w:rPr>
          <w:rFonts w:ascii="Times New Roman" w:hAnsi="Times New Roman"/>
          <w:sz w:val="24"/>
          <w:szCs w:val="24"/>
        </w:rPr>
        <w:t xml:space="preserve"> London</w:t>
      </w:r>
      <w:r>
        <w:rPr>
          <w:rFonts w:ascii="Times New Roman" w:hAnsi="Times New Roman"/>
          <w:sz w:val="24"/>
          <w:szCs w:val="24"/>
        </w:rPr>
        <w:t xml:space="preserve">, spoke on the National Careers Service and her role in the delivery of the service. </w:t>
      </w:r>
      <w:r w:rsidR="00A0109E">
        <w:rPr>
          <w:rFonts w:ascii="Times New Roman" w:hAnsi="Times New Roman"/>
          <w:sz w:val="24"/>
          <w:szCs w:val="24"/>
        </w:rPr>
        <w:t>Prospects are</w:t>
      </w:r>
      <w:r>
        <w:rPr>
          <w:rFonts w:ascii="Times New Roman" w:hAnsi="Times New Roman"/>
          <w:sz w:val="24"/>
          <w:szCs w:val="24"/>
        </w:rPr>
        <w:t xml:space="preserve"> the prime contractor for the services as well </w:t>
      </w:r>
      <w:r w:rsidR="00A0109E">
        <w:rPr>
          <w:rFonts w:ascii="Times New Roman" w:hAnsi="Times New Roman"/>
          <w:sz w:val="24"/>
          <w:szCs w:val="24"/>
        </w:rPr>
        <w:t>as</w:t>
      </w:r>
      <w:r>
        <w:rPr>
          <w:rFonts w:ascii="Times New Roman" w:hAnsi="Times New Roman"/>
          <w:sz w:val="24"/>
          <w:szCs w:val="24"/>
        </w:rPr>
        <w:t xml:space="preserve"> deliverer along with 42 sub-</w:t>
      </w:r>
      <w:r w:rsidR="00A0109E">
        <w:rPr>
          <w:rFonts w:ascii="Times New Roman" w:hAnsi="Times New Roman"/>
          <w:sz w:val="24"/>
          <w:szCs w:val="24"/>
        </w:rPr>
        <w:t>contractors</w:t>
      </w:r>
      <w:r w:rsidR="000A5D64">
        <w:rPr>
          <w:rFonts w:ascii="Times New Roman" w:hAnsi="Times New Roman"/>
          <w:sz w:val="24"/>
          <w:szCs w:val="24"/>
        </w:rPr>
        <w:t>. In the year to March 2013 they saw 118,000 customers over 201,000 sessions. Unlike Connexions, they look at trends in the jobs market to identify the job prospects.</w:t>
      </w:r>
    </w:p>
    <w:p w:rsidR="00FF3729" w:rsidRDefault="00FF3729" w:rsidP="00FF3729">
      <w:pPr>
        <w:pStyle w:val="PlainText"/>
        <w:rPr>
          <w:rFonts w:ascii="Times New Roman" w:hAnsi="Times New Roman"/>
          <w:sz w:val="24"/>
          <w:szCs w:val="24"/>
        </w:rPr>
      </w:pPr>
    </w:p>
    <w:p w:rsidR="00FF3729" w:rsidRDefault="00FF3729" w:rsidP="00FF3729">
      <w:pPr>
        <w:pStyle w:val="PlainText"/>
        <w:rPr>
          <w:rFonts w:ascii="Times New Roman" w:hAnsi="Times New Roman"/>
          <w:sz w:val="24"/>
          <w:szCs w:val="24"/>
        </w:rPr>
      </w:pPr>
      <w:r>
        <w:rPr>
          <w:rFonts w:ascii="Times New Roman" w:hAnsi="Times New Roman"/>
          <w:sz w:val="24"/>
          <w:szCs w:val="24"/>
        </w:rPr>
        <w:t>At present the service is for 18+ adults, schools and colleges having responsib</w:t>
      </w:r>
      <w:r w:rsidR="000A5D64">
        <w:rPr>
          <w:rFonts w:ascii="Times New Roman" w:hAnsi="Times New Roman"/>
          <w:sz w:val="24"/>
          <w:szCs w:val="24"/>
        </w:rPr>
        <w:t xml:space="preserve">ility for the younger age group although schools and colleges can buy in to the service. This might involve arranging careers </w:t>
      </w:r>
      <w:r w:rsidR="00A0109E">
        <w:rPr>
          <w:rFonts w:ascii="Times New Roman" w:hAnsi="Times New Roman"/>
          <w:sz w:val="24"/>
          <w:szCs w:val="24"/>
        </w:rPr>
        <w:t>fairs;</w:t>
      </w:r>
      <w:r w:rsidR="000A5D64">
        <w:rPr>
          <w:rFonts w:ascii="Times New Roman" w:hAnsi="Times New Roman"/>
          <w:sz w:val="24"/>
          <w:szCs w:val="24"/>
        </w:rPr>
        <w:t xml:space="preserve"> however the offer is dependent on post code. They can also help in arranging links between schools and </w:t>
      </w:r>
      <w:r w:rsidR="00A0109E">
        <w:rPr>
          <w:rFonts w:ascii="Times New Roman" w:hAnsi="Times New Roman"/>
          <w:sz w:val="24"/>
          <w:szCs w:val="24"/>
        </w:rPr>
        <w:t>industry;</w:t>
      </w:r>
      <w:r w:rsidR="000A5D64">
        <w:rPr>
          <w:rFonts w:ascii="Times New Roman" w:hAnsi="Times New Roman"/>
          <w:sz w:val="24"/>
          <w:szCs w:val="24"/>
        </w:rPr>
        <w:t xml:space="preserve"> however there are problems with schools letting students out of school.</w:t>
      </w:r>
    </w:p>
    <w:p w:rsidR="000A5D64" w:rsidRDefault="000A5D64" w:rsidP="00FF3729">
      <w:pPr>
        <w:pStyle w:val="PlainText"/>
        <w:rPr>
          <w:rFonts w:ascii="Times New Roman" w:hAnsi="Times New Roman"/>
          <w:sz w:val="24"/>
          <w:szCs w:val="24"/>
        </w:rPr>
      </w:pPr>
    </w:p>
    <w:p w:rsidR="000A5D64" w:rsidRDefault="00993EBB" w:rsidP="00993EBB">
      <w:pPr>
        <w:pStyle w:val="Heading3"/>
        <w:rPr>
          <w:rFonts w:ascii="Times New Roman" w:hAnsi="Times New Roman" w:cs="Times New Roman"/>
          <w:b w:val="0"/>
          <w:color w:val="auto"/>
        </w:rPr>
      </w:pPr>
      <w:r w:rsidRPr="00993EBB">
        <w:rPr>
          <w:rFonts w:ascii="Times New Roman" w:hAnsi="Times New Roman" w:cs="Times New Roman"/>
          <w:b w:val="0"/>
          <w:color w:val="auto"/>
        </w:rPr>
        <w:t>The National Careers Council report on careers provision</w:t>
      </w:r>
      <w:r>
        <w:rPr>
          <w:rFonts w:ascii="Times New Roman" w:hAnsi="Times New Roman" w:cs="Times New Roman"/>
          <w:b w:val="0"/>
          <w:color w:val="auto"/>
        </w:rPr>
        <w:t xml:space="preserve"> –</w:t>
      </w:r>
      <w:r w:rsidRPr="00993EBB">
        <w:rPr>
          <w:rFonts w:ascii="Times New Roman" w:hAnsi="Times New Roman" w:cs="Times New Roman"/>
          <w:b w:val="0"/>
          <w:color w:val="auto"/>
        </w:rPr>
        <w:t xml:space="preserve"> </w:t>
      </w:r>
      <w:r>
        <w:rPr>
          <w:rFonts w:ascii="Times New Roman" w:hAnsi="Times New Roman" w:cs="Times New Roman"/>
          <w:b w:val="0"/>
          <w:color w:val="auto"/>
        </w:rPr>
        <w:t>“</w:t>
      </w:r>
      <w:r w:rsidRPr="00993EBB">
        <w:rPr>
          <w:rFonts w:ascii="Times New Roman" w:hAnsi="Times New Roman" w:cs="Times New Roman"/>
          <w:b w:val="0"/>
          <w:color w:val="auto"/>
        </w:rPr>
        <w:t>an aspirational nation: creating a culture change in careers provision</w:t>
      </w:r>
      <w:r>
        <w:rPr>
          <w:rFonts w:ascii="Times New Roman" w:hAnsi="Times New Roman" w:cs="Times New Roman"/>
          <w:b w:val="0"/>
          <w:color w:val="auto"/>
        </w:rPr>
        <w:t>”</w:t>
      </w:r>
      <w:r w:rsidRPr="00993EBB">
        <w:rPr>
          <w:rFonts w:ascii="Times New Roman" w:hAnsi="Times New Roman" w:cs="Times New Roman"/>
          <w:b w:val="0"/>
          <w:color w:val="auto"/>
        </w:rPr>
        <w:t xml:space="preserve"> </w:t>
      </w:r>
      <w:r>
        <w:rPr>
          <w:rFonts w:ascii="Times New Roman" w:hAnsi="Times New Roman" w:cs="Times New Roman"/>
          <w:b w:val="0"/>
          <w:color w:val="auto"/>
        </w:rPr>
        <w:t xml:space="preserve">states as one of its objectives </w:t>
      </w:r>
      <w:r w:rsidRPr="00993EBB">
        <w:rPr>
          <w:rFonts w:ascii="Times New Roman" w:hAnsi="Times New Roman" w:cs="Times New Roman"/>
          <w:b w:val="0"/>
          <w:color w:val="auto"/>
        </w:rPr>
        <w:t>that t</w:t>
      </w:r>
      <w:r w:rsidR="000A5D64" w:rsidRPr="000A5D64">
        <w:rPr>
          <w:rFonts w:ascii="Times New Roman" w:hAnsi="Times New Roman" w:cs="Times New Roman"/>
          <w:b w:val="0"/>
          <w:color w:val="auto"/>
          <w:lang w:eastAsia="en-GB"/>
        </w:rPr>
        <w:t>he National Careers Service should significantly expand its work with schools, young people and parents.</w:t>
      </w:r>
      <w:r w:rsidR="000A5D64" w:rsidRPr="000A5D64">
        <w:rPr>
          <w:rFonts w:ascii="Arial" w:hAnsi="Arial" w:cs="Arial"/>
          <w:color w:val="auto"/>
          <w:sz w:val="22"/>
          <w:szCs w:val="22"/>
          <w:lang w:eastAsia="en-GB"/>
        </w:rPr>
        <w:t xml:space="preserve"> </w:t>
      </w:r>
      <w:r w:rsidRPr="00993EBB">
        <w:rPr>
          <w:rFonts w:ascii="Times New Roman" w:hAnsi="Times New Roman" w:cs="Times New Roman"/>
          <w:b w:val="0"/>
          <w:color w:val="auto"/>
          <w:lang w:eastAsia="en-GB"/>
        </w:rPr>
        <w:t xml:space="preserve">This is one of the </w:t>
      </w:r>
      <w:r w:rsidRPr="00993EBB">
        <w:rPr>
          <w:rFonts w:ascii="Times New Roman" w:hAnsi="Times New Roman" w:cs="Times New Roman"/>
          <w:b w:val="0"/>
          <w:color w:val="auto"/>
        </w:rPr>
        <w:t>7 recommendations and practical steps, which if implemented could have a considerable impact both on young people’s working lives and the economy.</w:t>
      </w:r>
    </w:p>
    <w:p w:rsidR="00993EBB" w:rsidRDefault="00993EBB" w:rsidP="00993EBB"/>
    <w:p w:rsidR="00993EBB" w:rsidRDefault="00993EBB" w:rsidP="00993EBB">
      <w:r>
        <w:t>OFSTED is to produce a thematic report on gu</w:t>
      </w:r>
      <w:r w:rsidR="00430950">
        <w:t>idance, to come out in September, this ahead of the re-tendering of the NCS to produce a new service from next April. The specification is due out soon. It is expected to include payment by results and better use of technology.</w:t>
      </w:r>
    </w:p>
    <w:p w:rsidR="00430950" w:rsidRDefault="00430950" w:rsidP="00993EBB"/>
    <w:p w:rsidR="002E4982" w:rsidRPr="002E4982" w:rsidRDefault="002E4982" w:rsidP="002E4982">
      <w:pPr>
        <w:pStyle w:val="Default"/>
        <w:rPr>
          <w:b/>
        </w:rPr>
      </w:pPr>
      <w:r w:rsidRPr="002E4982">
        <w:rPr>
          <w:b/>
        </w:rPr>
        <w:t>10.  Update on qualifications recently introduced and other developments.</w:t>
      </w:r>
    </w:p>
    <w:p w:rsidR="00430950" w:rsidRPr="00993EBB" w:rsidRDefault="00430950" w:rsidP="00993EBB"/>
    <w:p w:rsidR="000A5D64" w:rsidRPr="00F33605" w:rsidRDefault="002E4982" w:rsidP="00FF3729">
      <w:pPr>
        <w:pStyle w:val="PlainText"/>
        <w:rPr>
          <w:rFonts w:ascii="Times New Roman" w:hAnsi="Times New Roman"/>
          <w:b/>
          <w:sz w:val="24"/>
          <w:szCs w:val="24"/>
        </w:rPr>
      </w:pPr>
      <w:r w:rsidRPr="00F33605">
        <w:rPr>
          <w:rFonts w:ascii="Times New Roman" w:hAnsi="Times New Roman"/>
          <w:b/>
          <w:sz w:val="24"/>
          <w:szCs w:val="24"/>
        </w:rPr>
        <w:t xml:space="preserve">City &amp; Guilds </w:t>
      </w:r>
      <w:r w:rsidR="00BE737B" w:rsidRPr="00F33605">
        <w:rPr>
          <w:rFonts w:ascii="Times New Roman" w:hAnsi="Times New Roman"/>
          <w:b/>
          <w:sz w:val="24"/>
          <w:szCs w:val="24"/>
        </w:rPr>
        <w:t>– Andrew Hewison</w:t>
      </w:r>
    </w:p>
    <w:p w:rsidR="002E4982" w:rsidRDefault="002E4982" w:rsidP="00FF3729">
      <w:pPr>
        <w:pStyle w:val="PlainText"/>
        <w:rPr>
          <w:rFonts w:ascii="Times New Roman" w:hAnsi="Times New Roman"/>
          <w:sz w:val="24"/>
          <w:szCs w:val="24"/>
        </w:rPr>
      </w:pPr>
      <w:r>
        <w:rPr>
          <w:rFonts w:ascii="Times New Roman" w:hAnsi="Times New Roman"/>
          <w:sz w:val="24"/>
          <w:szCs w:val="24"/>
        </w:rPr>
        <w:t>New qualifications in Composites at level 3 and 4.</w:t>
      </w:r>
    </w:p>
    <w:p w:rsidR="002E4982" w:rsidRDefault="00BE737B" w:rsidP="00FF3729">
      <w:pPr>
        <w:pStyle w:val="PlainText"/>
        <w:rPr>
          <w:rFonts w:ascii="Times New Roman" w:hAnsi="Times New Roman"/>
          <w:sz w:val="24"/>
          <w:szCs w:val="24"/>
        </w:rPr>
      </w:pPr>
      <w:r>
        <w:rPr>
          <w:rFonts w:ascii="Times New Roman" w:hAnsi="Times New Roman"/>
          <w:sz w:val="24"/>
          <w:szCs w:val="24"/>
        </w:rPr>
        <w:t>NO</w:t>
      </w:r>
      <w:r w:rsidR="002E4982">
        <w:rPr>
          <w:rFonts w:ascii="Times New Roman" w:hAnsi="Times New Roman"/>
          <w:sz w:val="24"/>
          <w:szCs w:val="24"/>
        </w:rPr>
        <w:t>S. revisions</w:t>
      </w:r>
    </w:p>
    <w:p w:rsidR="002E4982" w:rsidRDefault="002E4982" w:rsidP="00FF3729">
      <w:pPr>
        <w:pStyle w:val="PlainText"/>
        <w:rPr>
          <w:rFonts w:ascii="Times New Roman" w:hAnsi="Times New Roman"/>
          <w:sz w:val="24"/>
          <w:szCs w:val="24"/>
        </w:rPr>
      </w:pPr>
      <w:r>
        <w:rPr>
          <w:rFonts w:ascii="Times New Roman" w:hAnsi="Times New Roman"/>
          <w:sz w:val="24"/>
          <w:szCs w:val="24"/>
        </w:rPr>
        <w:lastRenderedPageBreak/>
        <w:t>Level 1</w:t>
      </w:r>
      <w:r w:rsidR="007800BA">
        <w:rPr>
          <w:rFonts w:ascii="Times New Roman" w:hAnsi="Times New Roman"/>
          <w:sz w:val="24"/>
          <w:szCs w:val="24"/>
        </w:rPr>
        <w:t xml:space="preserve"> </w:t>
      </w:r>
      <w:r>
        <w:rPr>
          <w:rFonts w:ascii="Times New Roman" w:hAnsi="Times New Roman"/>
          <w:sz w:val="24"/>
          <w:szCs w:val="24"/>
        </w:rPr>
        <w:t xml:space="preserve">Electrical Installation and Plumbing 7202 </w:t>
      </w:r>
    </w:p>
    <w:p w:rsidR="002E4982" w:rsidRDefault="002E4982" w:rsidP="00FF3729">
      <w:pPr>
        <w:pStyle w:val="PlainText"/>
        <w:rPr>
          <w:rFonts w:ascii="Times New Roman" w:hAnsi="Times New Roman"/>
          <w:sz w:val="24"/>
          <w:szCs w:val="24"/>
        </w:rPr>
      </w:pPr>
      <w:r>
        <w:rPr>
          <w:rFonts w:ascii="Times New Roman" w:hAnsi="Times New Roman"/>
          <w:sz w:val="24"/>
          <w:szCs w:val="24"/>
        </w:rPr>
        <w:t>A Smart Screen update to take in digital learning</w:t>
      </w:r>
    </w:p>
    <w:p w:rsidR="00BE737B" w:rsidRDefault="00BE737B" w:rsidP="00FF3729">
      <w:pPr>
        <w:pStyle w:val="PlainText"/>
        <w:rPr>
          <w:rFonts w:ascii="Times New Roman" w:hAnsi="Times New Roman"/>
          <w:sz w:val="24"/>
          <w:szCs w:val="24"/>
        </w:rPr>
      </w:pPr>
    </w:p>
    <w:p w:rsidR="00BE737B" w:rsidRPr="00F33605" w:rsidRDefault="00BE737B" w:rsidP="00FF3729">
      <w:pPr>
        <w:pStyle w:val="PlainText"/>
        <w:rPr>
          <w:rFonts w:ascii="Times New Roman" w:hAnsi="Times New Roman"/>
          <w:b/>
          <w:sz w:val="24"/>
          <w:szCs w:val="24"/>
        </w:rPr>
      </w:pPr>
      <w:r w:rsidRPr="00F33605">
        <w:rPr>
          <w:rFonts w:ascii="Times New Roman" w:hAnsi="Times New Roman"/>
          <w:b/>
          <w:sz w:val="24"/>
          <w:szCs w:val="24"/>
        </w:rPr>
        <w:t>EAL – Jas Sal</w:t>
      </w:r>
      <w:r w:rsidR="00F33605">
        <w:rPr>
          <w:rFonts w:ascii="Times New Roman" w:hAnsi="Times New Roman"/>
          <w:b/>
          <w:sz w:val="24"/>
          <w:szCs w:val="24"/>
        </w:rPr>
        <w:t>l</w:t>
      </w:r>
    </w:p>
    <w:p w:rsidR="00BE737B" w:rsidRDefault="00BE737B" w:rsidP="00FF3729">
      <w:pPr>
        <w:pStyle w:val="PlainText"/>
        <w:rPr>
          <w:rFonts w:ascii="Times New Roman" w:hAnsi="Times New Roman"/>
          <w:sz w:val="24"/>
          <w:szCs w:val="24"/>
        </w:rPr>
      </w:pPr>
      <w:r>
        <w:rPr>
          <w:rFonts w:ascii="Times New Roman" w:hAnsi="Times New Roman"/>
          <w:sz w:val="24"/>
          <w:szCs w:val="24"/>
        </w:rPr>
        <w:t>NOS reviews – road shows to bring up to date – details on the website</w:t>
      </w:r>
    </w:p>
    <w:p w:rsidR="00BE737B" w:rsidRDefault="00BE737B" w:rsidP="00FF3729">
      <w:pPr>
        <w:pStyle w:val="PlainText"/>
        <w:rPr>
          <w:rFonts w:ascii="Times New Roman" w:hAnsi="Times New Roman"/>
          <w:sz w:val="24"/>
          <w:szCs w:val="24"/>
        </w:rPr>
      </w:pPr>
      <w:r>
        <w:rPr>
          <w:rFonts w:ascii="Times New Roman" w:hAnsi="Times New Roman"/>
          <w:sz w:val="24"/>
          <w:szCs w:val="24"/>
        </w:rPr>
        <w:t>Arrangements with I Mech.E for some courses.</w:t>
      </w:r>
    </w:p>
    <w:p w:rsidR="00BE737B" w:rsidRPr="00BE737B" w:rsidRDefault="00BE737B" w:rsidP="00FF3729">
      <w:pPr>
        <w:pStyle w:val="PlainText"/>
        <w:rPr>
          <w:rFonts w:ascii="Times New Roman" w:hAnsi="Times New Roman"/>
          <w:sz w:val="24"/>
          <w:szCs w:val="24"/>
        </w:rPr>
      </w:pPr>
      <w:r w:rsidRPr="00BE737B">
        <w:rPr>
          <w:rFonts w:ascii="Times New Roman" w:hAnsi="Times New Roman"/>
          <w:sz w:val="24"/>
          <w:szCs w:val="24"/>
        </w:rPr>
        <w:t>Industry apprentices have been given a national voice through the formation of the first Industry Apprentice Council (IAC).</w:t>
      </w:r>
    </w:p>
    <w:p w:rsidR="00BE737B" w:rsidRDefault="00BE737B" w:rsidP="00FF3729">
      <w:pPr>
        <w:pStyle w:val="PlainText"/>
        <w:rPr>
          <w:rFonts w:ascii="Times New Roman" w:hAnsi="Times New Roman"/>
          <w:sz w:val="24"/>
          <w:szCs w:val="24"/>
        </w:rPr>
      </w:pPr>
    </w:p>
    <w:p w:rsidR="00BE737B" w:rsidRPr="00F33605" w:rsidRDefault="00BE737B" w:rsidP="00FF3729">
      <w:pPr>
        <w:pStyle w:val="PlainText"/>
        <w:rPr>
          <w:rFonts w:ascii="Times New Roman" w:hAnsi="Times New Roman"/>
          <w:b/>
          <w:sz w:val="24"/>
          <w:szCs w:val="24"/>
        </w:rPr>
      </w:pPr>
      <w:r w:rsidRPr="00F33605">
        <w:rPr>
          <w:rFonts w:ascii="Times New Roman" w:hAnsi="Times New Roman"/>
          <w:b/>
          <w:sz w:val="24"/>
          <w:szCs w:val="24"/>
        </w:rPr>
        <w:t>Edexcel/ Pearson – Bryony Leonard</w:t>
      </w:r>
    </w:p>
    <w:p w:rsidR="00BE737B" w:rsidRDefault="00BE737B" w:rsidP="00FF3729">
      <w:pPr>
        <w:pStyle w:val="PlainText"/>
        <w:rPr>
          <w:rFonts w:ascii="Times New Roman" w:hAnsi="Times New Roman"/>
          <w:sz w:val="24"/>
          <w:szCs w:val="24"/>
        </w:rPr>
      </w:pPr>
      <w:r>
        <w:rPr>
          <w:rFonts w:ascii="Times New Roman" w:hAnsi="Times New Roman"/>
          <w:sz w:val="24"/>
          <w:szCs w:val="24"/>
        </w:rPr>
        <w:t>Framework and NOS revisions</w:t>
      </w:r>
    </w:p>
    <w:p w:rsidR="00BE737B" w:rsidRDefault="00BE737B" w:rsidP="00FF3729">
      <w:pPr>
        <w:pStyle w:val="PlainText"/>
        <w:rPr>
          <w:rFonts w:ascii="Times New Roman" w:hAnsi="Times New Roman"/>
          <w:sz w:val="24"/>
          <w:szCs w:val="24"/>
        </w:rPr>
      </w:pPr>
      <w:r>
        <w:rPr>
          <w:rFonts w:ascii="Times New Roman" w:hAnsi="Times New Roman"/>
          <w:sz w:val="24"/>
          <w:szCs w:val="24"/>
        </w:rPr>
        <w:t>BTEC First – NQF</w:t>
      </w:r>
    </w:p>
    <w:p w:rsidR="00BE737B" w:rsidRDefault="00BE737B" w:rsidP="00FF3729">
      <w:pPr>
        <w:pStyle w:val="PlainText"/>
        <w:rPr>
          <w:rFonts w:ascii="Times New Roman" w:hAnsi="Times New Roman"/>
          <w:sz w:val="24"/>
          <w:szCs w:val="24"/>
        </w:rPr>
      </w:pPr>
      <w:r>
        <w:rPr>
          <w:rFonts w:ascii="Times New Roman" w:hAnsi="Times New Roman"/>
          <w:sz w:val="24"/>
          <w:szCs w:val="24"/>
        </w:rPr>
        <w:t>Level 3 for next year</w:t>
      </w:r>
    </w:p>
    <w:p w:rsidR="00BE737B" w:rsidRDefault="00BE737B" w:rsidP="00FF3729">
      <w:pPr>
        <w:pStyle w:val="PlainText"/>
        <w:rPr>
          <w:rFonts w:ascii="Times New Roman" w:hAnsi="Times New Roman"/>
          <w:sz w:val="24"/>
          <w:szCs w:val="24"/>
        </w:rPr>
      </w:pPr>
      <w:r>
        <w:rPr>
          <w:rFonts w:ascii="Times New Roman" w:hAnsi="Times New Roman"/>
          <w:sz w:val="24"/>
          <w:szCs w:val="24"/>
        </w:rPr>
        <w:t>Level 6 Diplomas to meet UK Spec.</w:t>
      </w:r>
    </w:p>
    <w:p w:rsidR="00BE737B" w:rsidRDefault="00BE737B" w:rsidP="00FF3729">
      <w:pPr>
        <w:pStyle w:val="PlainText"/>
        <w:rPr>
          <w:rFonts w:ascii="Times New Roman" w:hAnsi="Times New Roman"/>
          <w:sz w:val="24"/>
          <w:szCs w:val="24"/>
        </w:rPr>
      </w:pPr>
      <w:r>
        <w:rPr>
          <w:rFonts w:ascii="Times New Roman" w:hAnsi="Times New Roman"/>
          <w:sz w:val="24"/>
          <w:szCs w:val="24"/>
        </w:rPr>
        <w:t>Environmental Technology – Level 4</w:t>
      </w:r>
    </w:p>
    <w:p w:rsidR="00BE737B" w:rsidRDefault="00BE737B" w:rsidP="00FF3729">
      <w:pPr>
        <w:pStyle w:val="PlainText"/>
        <w:rPr>
          <w:rFonts w:ascii="Times New Roman" w:hAnsi="Times New Roman"/>
          <w:sz w:val="24"/>
          <w:szCs w:val="24"/>
        </w:rPr>
      </w:pPr>
      <w:r>
        <w:rPr>
          <w:rFonts w:ascii="Times New Roman" w:hAnsi="Times New Roman"/>
          <w:sz w:val="24"/>
          <w:szCs w:val="24"/>
        </w:rPr>
        <w:t>Bri</w:t>
      </w:r>
      <w:r w:rsidR="00F33605">
        <w:rPr>
          <w:rFonts w:ascii="Times New Roman" w:hAnsi="Times New Roman"/>
          <w:sz w:val="24"/>
          <w:szCs w:val="24"/>
        </w:rPr>
        <w:t>nging back</w:t>
      </w:r>
      <w:r>
        <w:rPr>
          <w:rFonts w:ascii="Times New Roman" w:hAnsi="Times New Roman"/>
          <w:sz w:val="24"/>
          <w:szCs w:val="24"/>
        </w:rPr>
        <w:t xml:space="preserve"> </w:t>
      </w:r>
      <w:r w:rsidR="007800BA">
        <w:rPr>
          <w:rFonts w:ascii="Times New Roman" w:hAnsi="Times New Roman"/>
          <w:sz w:val="24"/>
          <w:szCs w:val="24"/>
        </w:rPr>
        <w:t xml:space="preserve">the </w:t>
      </w:r>
      <w:r>
        <w:rPr>
          <w:rFonts w:ascii="Times New Roman" w:hAnsi="Times New Roman"/>
          <w:sz w:val="24"/>
          <w:szCs w:val="24"/>
        </w:rPr>
        <w:t>BTEC</w:t>
      </w:r>
      <w:r w:rsidR="00F33605">
        <w:rPr>
          <w:rFonts w:ascii="Times New Roman" w:hAnsi="Times New Roman"/>
          <w:sz w:val="24"/>
          <w:szCs w:val="24"/>
        </w:rPr>
        <w:t xml:space="preserve"> </w:t>
      </w:r>
      <w:r w:rsidR="007800BA">
        <w:rPr>
          <w:rFonts w:ascii="Times New Roman" w:hAnsi="Times New Roman"/>
          <w:sz w:val="24"/>
          <w:szCs w:val="24"/>
        </w:rPr>
        <w:t>name.</w:t>
      </w:r>
    </w:p>
    <w:p w:rsidR="00BE737B" w:rsidRDefault="00BE737B" w:rsidP="00FF3729">
      <w:pPr>
        <w:pStyle w:val="PlainText"/>
        <w:rPr>
          <w:rFonts w:ascii="Times New Roman" w:hAnsi="Times New Roman"/>
          <w:sz w:val="24"/>
          <w:szCs w:val="24"/>
        </w:rPr>
      </w:pPr>
    </w:p>
    <w:p w:rsidR="00BE737B" w:rsidRDefault="00BE737B" w:rsidP="00BE737B">
      <w:pPr>
        <w:pStyle w:val="Default"/>
        <w:rPr>
          <w:b/>
        </w:rPr>
      </w:pPr>
      <w:r w:rsidRPr="00BE737B">
        <w:rPr>
          <w:b/>
        </w:rPr>
        <w:t>11.  Announcements</w:t>
      </w:r>
    </w:p>
    <w:p w:rsidR="00F33605" w:rsidRDefault="00F33605" w:rsidP="00BE737B">
      <w:pPr>
        <w:pStyle w:val="Default"/>
        <w:rPr>
          <w:b/>
        </w:rPr>
      </w:pPr>
    </w:p>
    <w:p w:rsidR="00F33605" w:rsidRDefault="00F33605" w:rsidP="00BE737B">
      <w:pPr>
        <w:pStyle w:val="Default"/>
        <w:rPr>
          <w:b/>
        </w:rPr>
      </w:pPr>
      <w:r>
        <w:rPr>
          <w:b/>
        </w:rPr>
        <w:t>Anil Kumar - EngineeringUK</w:t>
      </w:r>
    </w:p>
    <w:p w:rsidR="00F33605" w:rsidRDefault="00F33605" w:rsidP="00BE737B">
      <w:pPr>
        <w:pStyle w:val="Default"/>
      </w:pPr>
      <w:r>
        <w:t>Big Bang near Me - next one Glasgow Jun 14, 2013</w:t>
      </w:r>
    </w:p>
    <w:p w:rsidR="00F33605" w:rsidRDefault="00F33605" w:rsidP="00BE737B">
      <w:pPr>
        <w:pStyle w:val="Default"/>
      </w:pPr>
    </w:p>
    <w:p w:rsidR="00F33605" w:rsidRPr="00F33605" w:rsidRDefault="00F33605" w:rsidP="00BE737B">
      <w:pPr>
        <w:pStyle w:val="Default"/>
        <w:rPr>
          <w:b/>
        </w:rPr>
      </w:pPr>
      <w:r w:rsidRPr="00F33605">
        <w:rPr>
          <w:b/>
        </w:rPr>
        <w:t>Ian Carnell – SEMTA</w:t>
      </w:r>
    </w:p>
    <w:p w:rsidR="00F33605" w:rsidRDefault="00F33605" w:rsidP="00BE737B">
      <w:pPr>
        <w:pStyle w:val="Default"/>
      </w:pPr>
      <w:r>
        <w:t>16 Framework renewals</w:t>
      </w:r>
    </w:p>
    <w:p w:rsidR="00F33605" w:rsidRDefault="00F33605" w:rsidP="00BE737B">
      <w:pPr>
        <w:pStyle w:val="Default"/>
      </w:pPr>
      <w:r>
        <w:t>4 new frameworks – responsibility for rail network engineering.</w:t>
      </w:r>
    </w:p>
    <w:p w:rsidR="00F33605" w:rsidRDefault="00F33605" w:rsidP="00BE737B">
      <w:pPr>
        <w:pStyle w:val="Default"/>
      </w:pPr>
      <w:r>
        <w:t>Level 4 Advanced Manufacturing</w:t>
      </w:r>
    </w:p>
    <w:p w:rsidR="00F33605" w:rsidRDefault="00F33605" w:rsidP="00BE737B">
      <w:pPr>
        <w:pStyle w:val="Default"/>
      </w:pPr>
      <w:r>
        <w:t>Levels 3 &amp; 4 Manufacturing due July</w:t>
      </w:r>
    </w:p>
    <w:p w:rsidR="00F33605" w:rsidRDefault="00F33605" w:rsidP="00BE737B">
      <w:pPr>
        <w:pStyle w:val="Default"/>
      </w:pPr>
    </w:p>
    <w:p w:rsidR="00F33605" w:rsidRPr="00A0109E" w:rsidRDefault="00F33605" w:rsidP="00BE737B">
      <w:pPr>
        <w:pStyle w:val="Default"/>
        <w:rPr>
          <w:b/>
        </w:rPr>
      </w:pPr>
      <w:r w:rsidRPr="00A0109E">
        <w:rPr>
          <w:b/>
        </w:rPr>
        <w:t>Next Meeting</w:t>
      </w:r>
    </w:p>
    <w:p w:rsidR="00F33605" w:rsidRDefault="00F33605" w:rsidP="00BE737B">
      <w:pPr>
        <w:pStyle w:val="Default"/>
      </w:pPr>
    </w:p>
    <w:p w:rsidR="00F33605" w:rsidRPr="00F33605" w:rsidRDefault="00A0109E" w:rsidP="00BE737B">
      <w:pPr>
        <w:pStyle w:val="Default"/>
      </w:pPr>
      <w:r>
        <w:t>11</w:t>
      </w:r>
      <w:r w:rsidRPr="00A0109E">
        <w:rPr>
          <w:vertAlign w:val="superscript"/>
        </w:rPr>
        <w:t>th</w:t>
      </w:r>
      <w:r>
        <w:t xml:space="preserve"> October 2013 at the same venue</w:t>
      </w:r>
    </w:p>
    <w:sectPr w:rsidR="00F33605" w:rsidRPr="00F336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6A8"/>
    <w:rsid w:val="00012534"/>
    <w:rsid w:val="00030716"/>
    <w:rsid w:val="000A5D64"/>
    <w:rsid w:val="002116B6"/>
    <w:rsid w:val="002463EF"/>
    <w:rsid w:val="002E4982"/>
    <w:rsid w:val="003868F1"/>
    <w:rsid w:val="004244A5"/>
    <w:rsid w:val="00430950"/>
    <w:rsid w:val="007800BA"/>
    <w:rsid w:val="008130E7"/>
    <w:rsid w:val="0084201D"/>
    <w:rsid w:val="0098019E"/>
    <w:rsid w:val="00993EBB"/>
    <w:rsid w:val="00A0109E"/>
    <w:rsid w:val="00B1529E"/>
    <w:rsid w:val="00BE737B"/>
    <w:rsid w:val="00C22352"/>
    <w:rsid w:val="00C72FCC"/>
    <w:rsid w:val="00CE44EA"/>
    <w:rsid w:val="00D268E4"/>
    <w:rsid w:val="00D406A8"/>
    <w:rsid w:val="00D72EDA"/>
    <w:rsid w:val="00F33605"/>
    <w:rsid w:val="00FF3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CE186-657C-446C-BFF5-25124C1A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6A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D406A8"/>
    <w:pPr>
      <w:keepNext/>
      <w:spacing w:line="360" w:lineRule="auto"/>
      <w:outlineLvl w:val="1"/>
    </w:pPr>
    <w:rPr>
      <w:rFonts w:ascii="Arial Narrow" w:hAnsi="Arial Narrow"/>
      <w:b/>
      <w:color w:val="5F5F5F"/>
      <w:sz w:val="32"/>
    </w:rPr>
  </w:style>
  <w:style w:type="paragraph" w:styleId="Heading3">
    <w:name w:val="heading 3"/>
    <w:basedOn w:val="Normal"/>
    <w:next w:val="Normal"/>
    <w:link w:val="Heading3Char"/>
    <w:uiPriority w:val="9"/>
    <w:unhideWhenUsed/>
    <w:qFormat/>
    <w:rsid w:val="00993EBB"/>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D406A8"/>
    <w:pPr>
      <w:keepNext/>
      <w:spacing w:line="360" w:lineRule="auto"/>
      <w:ind w:left="-851"/>
      <w:jc w:val="both"/>
      <w:outlineLvl w:val="4"/>
    </w:pPr>
    <w:rPr>
      <w:rFonts w:ascii="Arial Narrow" w:hAnsi="Arial Narrow"/>
      <w:b/>
      <w:color w:val="5F5F5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D406A8"/>
    <w:rPr>
      <w:rFonts w:ascii="Arial Narrow" w:eastAsia="Times New Roman" w:hAnsi="Arial Narrow" w:cs="Times New Roman"/>
      <w:b/>
      <w:color w:val="5F5F5F"/>
      <w:sz w:val="32"/>
      <w:szCs w:val="24"/>
    </w:rPr>
  </w:style>
  <w:style w:type="character" w:customStyle="1" w:styleId="Heading5Char">
    <w:name w:val="Heading 5 Char"/>
    <w:basedOn w:val="DefaultParagraphFont"/>
    <w:link w:val="Heading5"/>
    <w:semiHidden/>
    <w:rsid w:val="00D406A8"/>
    <w:rPr>
      <w:rFonts w:ascii="Arial Narrow" w:eastAsia="Times New Roman" w:hAnsi="Arial Narrow" w:cs="Times New Roman"/>
      <w:b/>
      <w:color w:val="5F5F5F"/>
      <w:sz w:val="28"/>
      <w:szCs w:val="20"/>
    </w:rPr>
  </w:style>
  <w:style w:type="paragraph" w:styleId="BalloonText">
    <w:name w:val="Balloon Text"/>
    <w:basedOn w:val="Normal"/>
    <w:link w:val="BalloonTextChar"/>
    <w:uiPriority w:val="99"/>
    <w:semiHidden/>
    <w:unhideWhenUsed/>
    <w:rsid w:val="00D406A8"/>
    <w:rPr>
      <w:rFonts w:ascii="Tahoma" w:hAnsi="Tahoma" w:cs="Tahoma"/>
      <w:sz w:val="16"/>
      <w:szCs w:val="16"/>
    </w:rPr>
  </w:style>
  <w:style w:type="character" w:customStyle="1" w:styleId="BalloonTextChar">
    <w:name w:val="Balloon Text Char"/>
    <w:basedOn w:val="DefaultParagraphFont"/>
    <w:link w:val="BalloonText"/>
    <w:uiPriority w:val="99"/>
    <w:semiHidden/>
    <w:rsid w:val="00D406A8"/>
    <w:rPr>
      <w:rFonts w:ascii="Tahoma" w:eastAsia="Times New Roman" w:hAnsi="Tahoma" w:cs="Tahoma"/>
      <w:sz w:val="16"/>
      <w:szCs w:val="16"/>
    </w:rPr>
  </w:style>
  <w:style w:type="paragraph" w:customStyle="1" w:styleId="Default">
    <w:name w:val="Default"/>
    <w:rsid w:val="00030716"/>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FF3729"/>
    <w:rPr>
      <w:rFonts w:ascii="Calibri" w:eastAsia="Calibri" w:hAnsi="Calibri"/>
      <w:sz w:val="22"/>
      <w:szCs w:val="21"/>
    </w:rPr>
  </w:style>
  <w:style w:type="character" w:customStyle="1" w:styleId="PlainTextChar">
    <w:name w:val="Plain Text Char"/>
    <w:basedOn w:val="DefaultParagraphFont"/>
    <w:link w:val="PlainText"/>
    <w:uiPriority w:val="99"/>
    <w:rsid w:val="00FF3729"/>
    <w:rPr>
      <w:rFonts w:ascii="Calibri" w:eastAsia="Calibri" w:hAnsi="Calibri" w:cs="Times New Roman"/>
      <w:szCs w:val="21"/>
    </w:rPr>
  </w:style>
  <w:style w:type="character" w:customStyle="1" w:styleId="Heading3Char">
    <w:name w:val="Heading 3 Char"/>
    <w:basedOn w:val="DefaultParagraphFont"/>
    <w:link w:val="Heading3"/>
    <w:uiPriority w:val="9"/>
    <w:rsid w:val="00993EBB"/>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993E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463047">
      <w:bodyDiv w:val="1"/>
      <w:marLeft w:val="0"/>
      <w:marRight w:val="0"/>
      <w:marTop w:val="0"/>
      <w:marBottom w:val="0"/>
      <w:divBdr>
        <w:top w:val="none" w:sz="0" w:space="0" w:color="auto"/>
        <w:left w:val="none" w:sz="0" w:space="0" w:color="auto"/>
        <w:bottom w:val="none" w:sz="0" w:space="0" w:color="auto"/>
        <w:right w:val="none" w:sz="0" w:space="0" w:color="auto"/>
      </w:divBdr>
    </w:div>
    <w:div w:id="1647970232">
      <w:bodyDiv w:val="1"/>
      <w:marLeft w:val="0"/>
      <w:marRight w:val="0"/>
      <w:marTop w:val="0"/>
      <w:marBottom w:val="0"/>
      <w:divBdr>
        <w:top w:val="none" w:sz="0" w:space="0" w:color="auto"/>
        <w:left w:val="none" w:sz="0" w:space="0" w:color="auto"/>
        <w:bottom w:val="none" w:sz="0" w:space="0" w:color="auto"/>
        <w:right w:val="none" w:sz="0" w:space="0" w:color="auto"/>
      </w:divBdr>
    </w:div>
    <w:div w:id="2119371630">
      <w:bodyDiv w:val="1"/>
      <w:marLeft w:val="0"/>
      <w:marRight w:val="0"/>
      <w:marTop w:val="0"/>
      <w:marBottom w:val="0"/>
      <w:divBdr>
        <w:top w:val="none" w:sz="0" w:space="0" w:color="auto"/>
        <w:left w:val="none" w:sz="0" w:space="0" w:color="auto"/>
        <w:bottom w:val="none" w:sz="0" w:space="0" w:color="auto"/>
        <w:right w:val="none" w:sz="0" w:space="0" w:color="auto"/>
      </w:divBdr>
      <w:divsChild>
        <w:div w:id="2125036367">
          <w:marLeft w:val="0"/>
          <w:marRight w:val="0"/>
          <w:marTop w:val="0"/>
          <w:marBottom w:val="0"/>
          <w:divBdr>
            <w:top w:val="none" w:sz="0" w:space="0" w:color="auto"/>
            <w:left w:val="none" w:sz="0" w:space="0" w:color="auto"/>
            <w:bottom w:val="none" w:sz="0" w:space="0" w:color="auto"/>
            <w:right w:val="none" w:sz="0" w:space="0" w:color="auto"/>
          </w:divBdr>
        </w:div>
        <w:div w:id="825517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85CA6-3984-4D74-9A28-1450595C4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1070</Words>
  <Characters>6102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Jill</cp:lastModifiedBy>
  <cp:revision>2</cp:revision>
  <dcterms:created xsi:type="dcterms:W3CDTF">2015-09-28T15:43:00Z</dcterms:created>
  <dcterms:modified xsi:type="dcterms:W3CDTF">2015-09-28T15:43:00Z</dcterms:modified>
</cp:coreProperties>
</file>